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DAC48" w14:textId="432CDAF9" w:rsidR="00EA7420" w:rsidRPr="00256E86" w:rsidRDefault="6F464C32" w:rsidP="6F464C32">
      <w:pPr>
        <w:outlineLvl w:val="0"/>
        <w:rPr>
          <w:rFonts w:ascii="Arial" w:hAnsi="Arial" w:cs="Arial"/>
          <w:b/>
          <w:bCs/>
          <w:sz w:val="28"/>
          <w:szCs w:val="28"/>
        </w:rPr>
      </w:pPr>
      <w:r w:rsidRPr="6F464C32">
        <w:rPr>
          <w:rFonts w:ascii="Arial" w:hAnsi="Arial" w:cs="Arial"/>
          <w:b/>
          <w:bCs/>
          <w:sz w:val="28"/>
          <w:szCs w:val="28"/>
        </w:rPr>
        <w:t xml:space="preserve">Electrólisis PEM: Estudio de degradación de </w:t>
      </w:r>
      <w:r w:rsidR="06B41EC0" w:rsidRPr="06B41EC0">
        <w:rPr>
          <w:rFonts w:ascii="Arial" w:hAnsi="Arial" w:cs="Arial"/>
          <w:b/>
          <w:bCs/>
          <w:sz w:val="28"/>
          <w:szCs w:val="28"/>
        </w:rPr>
        <w:t>ensambles N1110</w:t>
      </w:r>
      <w:r w:rsidRPr="6F464C32">
        <w:rPr>
          <w:rFonts w:ascii="Arial" w:hAnsi="Arial" w:cs="Arial"/>
          <w:b/>
          <w:bCs/>
          <w:sz w:val="28"/>
          <w:szCs w:val="28"/>
        </w:rPr>
        <w:t xml:space="preserve"> para la producción de hidrógeno verde</w:t>
      </w:r>
    </w:p>
    <w:p w14:paraId="09E1460F" w14:textId="7A679C49" w:rsidR="00EA7420" w:rsidRPr="00256E86" w:rsidRDefault="6F464C32" w:rsidP="6F464C32">
      <w:pPr>
        <w:outlineLvl w:val="0"/>
        <w:rPr>
          <w:rFonts w:ascii="Arial" w:hAnsi="Arial" w:cs="Arial"/>
          <w:sz w:val="20"/>
          <w:szCs w:val="20"/>
        </w:rPr>
      </w:pPr>
      <w:r w:rsidRPr="6F464C32">
        <w:rPr>
          <w:rFonts w:ascii="Arial" w:hAnsi="Arial" w:cs="Arial"/>
          <w:i/>
          <w:iCs/>
          <w:sz w:val="20"/>
          <w:szCs w:val="20"/>
          <w:lang w:eastAsia="ja-JP"/>
        </w:rPr>
        <w:t>G. Tejera</w:t>
      </w:r>
      <w:r w:rsidRPr="6F464C32">
        <w:rPr>
          <w:rFonts w:ascii="Arial" w:hAnsi="Arial" w:cs="Arial"/>
          <w:i/>
          <w:iCs/>
          <w:sz w:val="20"/>
          <w:szCs w:val="20"/>
          <w:vertAlign w:val="superscript"/>
          <w:lang w:eastAsia="ja-JP"/>
        </w:rPr>
        <w:t>1</w:t>
      </w:r>
      <w:r w:rsidRPr="6F464C32">
        <w:rPr>
          <w:rFonts w:ascii="Arial" w:hAnsi="Arial" w:cs="Arial"/>
          <w:i/>
          <w:iCs/>
          <w:sz w:val="20"/>
          <w:szCs w:val="20"/>
          <w:lang w:eastAsia="ja-JP"/>
        </w:rPr>
        <w:t>, R. Rojas</w:t>
      </w:r>
      <w:r w:rsidRPr="6F464C32">
        <w:rPr>
          <w:rFonts w:ascii="Arial" w:hAnsi="Arial" w:cs="Arial"/>
          <w:i/>
          <w:iCs/>
          <w:sz w:val="20"/>
          <w:szCs w:val="20"/>
          <w:vertAlign w:val="superscript"/>
          <w:lang w:eastAsia="ja-JP"/>
        </w:rPr>
        <w:t>1</w:t>
      </w:r>
      <w:r w:rsidRPr="6F464C32">
        <w:rPr>
          <w:rFonts w:ascii="Arial" w:hAnsi="Arial" w:cs="Arial"/>
          <w:i/>
          <w:iCs/>
          <w:sz w:val="20"/>
          <w:szCs w:val="20"/>
          <w:lang w:eastAsia="ja-JP"/>
        </w:rPr>
        <w:t>, E. Teliz</w:t>
      </w:r>
      <w:r w:rsidRPr="6F464C32">
        <w:rPr>
          <w:rFonts w:ascii="Arial" w:hAnsi="Arial" w:cs="Arial"/>
          <w:i/>
          <w:iCs/>
          <w:sz w:val="20"/>
          <w:szCs w:val="20"/>
          <w:vertAlign w:val="superscript"/>
          <w:lang w:eastAsia="ja-JP"/>
        </w:rPr>
        <w:t>1,2</w:t>
      </w:r>
      <w:r w:rsidRPr="6F464C32">
        <w:rPr>
          <w:rFonts w:ascii="Arial" w:hAnsi="Arial" w:cs="Arial"/>
          <w:i/>
          <w:iCs/>
          <w:sz w:val="20"/>
          <w:szCs w:val="20"/>
          <w:lang w:eastAsia="ja-JP"/>
        </w:rPr>
        <w:t xml:space="preserve">, </w:t>
      </w:r>
      <w:r w:rsidRPr="6F464C32">
        <w:rPr>
          <w:rFonts w:ascii="Arial" w:hAnsi="Arial" w:cs="Arial"/>
          <w:i/>
          <w:iCs/>
          <w:sz w:val="20"/>
          <w:szCs w:val="20"/>
          <w:u w:val="single"/>
          <w:lang w:eastAsia="ja-JP"/>
        </w:rPr>
        <w:t>V. Diaz</w:t>
      </w:r>
      <w:r w:rsidRPr="6F464C32">
        <w:rPr>
          <w:rFonts w:ascii="Arial" w:hAnsi="Arial" w:cs="Arial"/>
          <w:i/>
          <w:iCs/>
          <w:sz w:val="20"/>
          <w:szCs w:val="20"/>
          <w:vertAlign w:val="superscript"/>
          <w:lang w:eastAsia="ja-JP"/>
        </w:rPr>
        <w:t>1</w:t>
      </w:r>
    </w:p>
    <w:p w14:paraId="6D65FED7" w14:textId="0B53CC05" w:rsidR="00761B6F" w:rsidRPr="00FE02A6" w:rsidRDefault="00EA7420" w:rsidP="003C2A77">
      <w:pPr>
        <w:rPr>
          <w:rFonts w:ascii="Arial" w:hAnsi="Arial" w:cs="Arial"/>
          <w:i/>
          <w:sz w:val="20"/>
          <w:szCs w:val="20"/>
          <w:lang w:eastAsia="ja-JP"/>
        </w:rPr>
      </w:pPr>
      <w:r w:rsidRPr="00FE02A6">
        <w:rPr>
          <w:rFonts w:ascii="Arial" w:hAnsi="Arial" w:cs="Arial"/>
          <w:i/>
          <w:sz w:val="20"/>
          <w:szCs w:val="20"/>
          <w:vertAlign w:val="superscript"/>
          <w:lang w:eastAsia="ja-JP"/>
        </w:rPr>
        <w:t>1</w:t>
      </w:r>
      <w:r w:rsidR="00761B6F" w:rsidRPr="00FE02A6">
        <w:rPr>
          <w:rFonts w:ascii="Arial" w:hAnsi="Arial" w:cs="Arial"/>
          <w:i/>
          <w:sz w:val="20"/>
          <w:szCs w:val="20"/>
          <w:lang w:eastAsia="ja-JP"/>
        </w:rPr>
        <w:t xml:space="preserve">GIIE, Facultad de Ingeniería, </w:t>
      </w:r>
      <w:proofErr w:type="spellStart"/>
      <w:r w:rsidR="06B41EC0" w:rsidRPr="06B41EC0">
        <w:rPr>
          <w:rFonts w:ascii="Arial" w:hAnsi="Arial" w:cs="Arial"/>
          <w:i/>
          <w:iCs/>
          <w:sz w:val="20"/>
          <w:szCs w:val="20"/>
          <w:lang w:eastAsia="ja-JP"/>
        </w:rPr>
        <w:t>UdelaR</w:t>
      </w:r>
      <w:proofErr w:type="spellEnd"/>
      <w:r w:rsidR="06B41EC0" w:rsidRPr="06B41EC0">
        <w:rPr>
          <w:rFonts w:ascii="Arial" w:hAnsi="Arial" w:cs="Arial"/>
          <w:i/>
          <w:iCs/>
          <w:sz w:val="20"/>
          <w:szCs w:val="20"/>
          <w:lang w:eastAsia="ja-JP"/>
        </w:rPr>
        <w:t>, J.</w:t>
      </w:r>
      <w:r w:rsidR="00761B6F" w:rsidRPr="00FE02A6">
        <w:rPr>
          <w:rFonts w:ascii="Arial" w:hAnsi="Arial" w:cs="Arial"/>
          <w:i/>
          <w:sz w:val="20"/>
          <w:szCs w:val="20"/>
          <w:lang w:eastAsia="ja-JP"/>
        </w:rPr>
        <w:t xml:space="preserve"> Herrera y Reissig 565, CP 11300, Montevideo, Uruguay. </w:t>
      </w:r>
    </w:p>
    <w:p w14:paraId="60995AAC" w14:textId="78A6B6F9" w:rsidR="00761B6F" w:rsidRPr="00FE02A6" w:rsidRDefault="06B41EC0" w:rsidP="003C2A77">
      <w:pPr>
        <w:rPr>
          <w:rFonts w:ascii="Arial" w:hAnsi="Arial" w:cs="Arial"/>
          <w:i/>
          <w:sz w:val="20"/>
          <w:szCs w:val="20"/>
          <w:lang w:eastAsia="ja-JP"/>
        </w:rPr>
      </w:pPr>
      <w:r w:rsidRPr="06B41EC0">
        <w:rPr>
          <w:rFonts w:ascii="Arial" w:hAnsi="Arial" w:cs="Arial"/>
          <w:i/>
          <w:iCs/>
          <w:sz w:val="20"/>
          <w:szCs w:val="20"/>
          <w:vertAlign w:val="superscript"/>
          <w:lang w:eastAsia="ja-JP"/>
        </w:rPr>
        <w:t>2</w:t>
      </w:r>
      <w:proofErr w:type="gramStart"/>
      <w:r w:rsidRPr="06B41EC0">
        <w:rPr>
          <w:rFonts w:ascii="Arial" w:hAnsi="Arial" w:cs="Arial"/>
          <w:i/>
          <w:iCs/>
          <w:sz w:val="20"/>
          <w:szCs w:val="20"/>
          <w:lang w:eastAsia="ja-JP"/>
        </w:rPr>
        <w:t>GIIE,Facultad</w:t>
      </w:r>
      <w:proofErr w:type="gramEnd"/>
      <w:r w:rsidRPr="06B41EC0">
        <w:rPr>
          <w:rFonts w:ascii="Arial" w:hAnsi="Arial" w:cs="Arial"/>
          <w:i/>
          <w:iCs/>
          <w:sz w:val="20"/>
          <w:szCs w:val="20"/>
          <w:lang w:eastAsia="ja-JP"/>
        </w:rPr>
        <w:t xml:space="preserve"> de Ciencias, </w:t>
      </w:r>
      <w:proofErr w:type="spellStart"/>
      <w:r w:rsidRPr="06B41EC0">
        <w:rPr>
          <w:rFonts w:ascii="Arial" w:hAnsi="Arial" w:cs="Arial"/>
          <w:i/>
          <w:iCs/>
          <w:sz w:val="20"/>
          <w:szCs w:val="20"/>
          <w:lang w:eastAsia="ja-JP"/>
        </w:rPr>
        <w:t>UdelaR</w:t>
      </w:r>
      <w:proofErr w:type="spellEnd"/>
      <w:r w:rsidRPr="06B41EC0">
        <w:rPr>
          <w:rFonts w:ascii="Arial" w:hAnsi="Arial" w:cs="Arial"/>
          <w:i/>
          <w:iCs/>
          <w:sz w:val="20"/>
          <w:szCs w:val="20"/>
          <w:lang w:eastAsia="ja-JP"/>
        </w:rPr>
        <w:t xml:space="preserve">, </w:t>
      </w:r>
      <w:proofErr w:type="spellStart"/>
      <w:r w:rsidRPr="06B41EC0">
        <w:rPr>
          <w:rFonts w:ascii="Arial" w:hAnsi="Arial" w:cs="Arial"/>
          <w:i/>
          <w:iCs/>
          <w:sz w:val="20"/>
          <w:szCs w:val="20"/>
          <w:lang w:eastAsia="ja-JP"/>
        </w:rPr>
        <w:t>Iguá</w:t>
      </w:r>
      <w:proofErr w:type="spellEnd"/>
      <w:r w:rsidRPr="06B41EC0">
        <w:rPr>
          <w:rFonts w:ascii="Arial" w:hAnsi="Arial" w:cs="Arial"/>
          <w:i/>
          <w:iCs/>
          <w:sz w:val="20"/>
          <w:szCs w:val="20"/>
          <w:lang w:eastAsia="ja-JP"/>
        </w:rPr>
        <w:t xml:space="preserve"> 4225, CP 11400, Montevideo, Uruguay</w:t>
      </w:r>
    </w:p>
    <w:p w14:paraId="41D6E5B7" w14:textId="7CEE64AE" w:rsidR="00EA7420" w:rsidRPr="00CA00EB" w:rsidRDefault="00EA7420" w:rsidP="003C2A77">
      <w:pPr>
        <w:rPr>
          <w:rFonts w:ascii="Arial" w:hAnsi="Arial" w:cs="Arial"/>
          <w:sz w:val="20"/>
          <w:szCs w:val="20"/>
          <w:lang w:val="de-DE"/>
        </w:rPr>
      </w:pPr>
      <w:r w:rsidRPr="00CA00EB">
        <w:rPr>
          <w:rFonts w:ascii="Arial" w:hAnsi="Arial" w:cs="Arial"/>
          <w:i/>
          <w:sz w:val="20"/>
          <w:szCs w:val="20"/>
          <w:lang w:val="de-DE" w:eastAsia="ja-JP"/>
        </w:rPr>
        <w:t xml:space="preserve">e-mail: </w:t>
      </w:r>
      <w:r w:rsidR="00761B6F" w:rsidRPr="00CA00EB">
        <w:rPr>
          <w:rFonts w:ascii="Arial" w:hAnsi="Arial" w:cs="Arial"/>
          <w:i/>
          <w:sz w:val="20"/>
          <w:szCs w:val="20"/>
          <w:lang w:val="de-DE" w:eastAsia="ja-JP"/>
        </w:rPr>
        <w:t>verodiaz@fing.edu.uy</w:t>
      </w:r>
    </w:p>
    <w:p w14:paraId="6C3778F7" w14:textId="77777777" w:rsidR="00EA7420" w:rsidRPr="00CA00EB" w:rsidRDefault="00EA7420" w:rsidP="00EA7420">
      <w:pPr>
        <w:rPr>
          <w:rFonts w:ascii="Arial" w:hAnsi="Arial" w:cs="Arial"/>
          <w:sz w:val="22"/>
          <w:szCs w:val="22"/>
          <w:lang w:val="de-DE"/>
        </w:rPr>
      </w:pPr>
    </w:p>
    <w:p w14:paraId="56BEA757" w14:textId="351B8230" w:rsidR="006415D3" w:rsidRDefault="1A431B95" w:rsidP="6F464C32">
      <w:pPr>
        <w:jc w:val="both"/>
        <w:rPr>
          <w:rFonts w:ascii="Arial" w:eastAsia="Arial" w:hAnsi="Arial" w:cs="Arial"/>
          <w:sz w:val="22"/>
          <w:szCs w:val="22"/>
        </w:rPr>
      </w:pPr>
      <w:r w:rsidRPr="1A431B95">
        <w:rPr>
          <w:rFonts w:ascii="Arial" w:eastAsia="Arial" w:hAnsi="Arial" w:cs="Arial"/>
          <w:sz w:val="22"/>
          <w:szCs w:val="22"/>
        </w:rPr>
        <w:t xml:space="preserve">La producción de hidrógeno mediante electrólisis del agua con membrana de intercambio protónico (PEMWE) se perfila como una solución clave para la generación sostenible de energía. Sin embargo, la durabilidad y estabilidad del desempeño de las celdas PEM, particularmente de los </w:t>
      </w:r>
      <w:r w:rsidR="00F1259D">
        <w:rPr>
          <w:rFonts w:ascii="Arial" w:eastAsia="Arial" w:hAnsi="Arial" w:cs="Arial"/>
          <w:sz w:val="22"/>
          <w:szCs w:val="22"/>
        </w:rPr>
        <w:t>ensamble</w:t>
      </w:r>
      <w:r w:rsidR="004F5A91">
        <w:rPr>
          <w:rFonts w:ascii="Arial" w:eastAsia="Arial" w:hAnsi="Arial" w:cs="Arial"/>
          <w:sz w:val="22"/>
          <w:szCs w:val="22"/>
        </w:rPr>
        <w:t>s</w:t>
      </w:r>
      <w:r w:rsidR="00F1259D">
        <w:rPr>
          <w:rFonts w:ascii="Arial" w:eastAsia="Arial" w:hAnsi="Arial" w:cs="Arial"/>
          <w:sz w:val="22"/>
          <w:szCs w:val="22"/>
        </w:rPr>
        <w:t xml:space="preserve"> de</w:t>
      </w:r>
      <w:r w:rsidRPr="1A431B95">
        <w:rPr>
          <w:rFonts w:ascii="Arial" w:eastAsia="Arial" w:hAnsi="Arial" w:cs="Arial"/>
          <w:sz w:val="22"/>
          <w:szCs w:val="22"/>
        </w:rPr>
        <w:t xml:space="preserve"> Membrana-Electrodo (</w:t>
      </w:r>
      <w:proofErr w:type="spellStart"/>
      <w:r w:rsidRPr="1A431B95">
        <w:rPr>
          <w:rFonts w:ascii="Arial" w:eastAsia="Arial" w:hAnsi="Arial" w:cs="Arial"/>
          <w:sz w:val="22"/>
          <w:szCs w:val="22"/>
        </w:rPr>
        <w:t>MEAs</w:t>
      </w:r>
      <w:proofErr w:type="spellEnd"/>
      <w:r w:rsidRPr="1A431B95">
        <w:rPr>
          <w:rFonts w:ascii="Arial" w:eastAsia="Arial" w:hAnsi="Arial" w:cs="Arial"/>
          <w:sz w:val="22"/>
          <w:szCs w:val="22"/>
        </w:rPr>
        <w:t xml:space="preserve">), siguen siendo desafíos cruciales por superar para su escalabilidad. En este trabajo, se investigó sistemáticamente la degradación de una MEA </w:t>
      </w:r>
      <w:r w:rsidR="00483AB1">
        <w:rPr>
          <w:rFonts w:ascii="Arial" w:eastAsia="Arial" w:hAnsi="Arial" w:cs="Arial"/>
          <w:sz w:val="22"/>
          <w:szCs w:val="22"/>
        </w:rPr>
        <w:t>tipo CCM</w:t>
      </w:r>
      <w:r w:rsidR="007B098D">
        <w:rPr>
          <w:rFonts w:ascii="Arial" w:eastAsia="Arial" w:hAnsi="Arial" w:cs="Arial"/>
          <w:sz w:val="22"/>
          <w:szCs w:val="22"/>
        </w:rPr>
        <w:t xml:space="preserve"> de 25 cm</w:t>
      </w:r>
      <w:r w:rsidR="007B098D" w:rsidRPr="00C23197">
        <w:rPr>
          <w:rFonts w:ascii="Arial" w:eastAsia="Arial" w:hAnsi="Arial" w:cs="Arial"/>
          <w:sz w:val="22"/>
          <w:szCs w:val="22"/>
          <w:vertAlign w:val="superscript"/>
        </w:rPr>
        <w:t>2</w:t>
      </w:r>
      <w:r w:rsidR="00C23197">
        <w:rPr>
          <w:rFonts w:ascii="Arial" w:eastAsia="Arial" w:hAnsi="Arial" w:cs="Arial"/>
          <w:sz w:val="22"/>
          <w:szCs w:val="22"/>
        </w:rPr>
        <w:t>, con</w:t>
      </w:r>
      <w:r w:rsidR="00483AB1">
        <w:rPr>
          <w:rFonts w:ascii="Arial" w:eastAsia="Arial" w:hAnsi="Arial" w:cs="Arial"/>
          <w:sz w:val="22"/>
          <w:szCs w:val="22"/>
        </w:rPr>
        <w:t xml:space="preserve"> </w:t>
      </w:r>
      <w:r w:rsidRPr="1A431B95">
        <w:rPr>
          <w:rFonts w:ascii="Arial" w:eastAsia="Arial" w:hAnsi="Arial" w:cs="Arial"/>
          <w:sz w:val="22"/>
          <w:szCs w:val="22"/>
        </w:rPr>
        <w:t>N1110</w:t>
      </w:r>
      <w:r w:rsidR="00C23197">
        <w:rPr>
          <w:rFonts w:ascii="Arial" w:eastAsia="Arial" w:hAnsi="Arial" w:cs="Arial"/>
          <w:sz w:val="22"/>
          <w:szCs w:val="22"/>
        </w:rPr>
        <w:t xml:space="preserve"> como electrolito polimérico y una </w:t>
      </w:r>
      <w:r w:rsidRPr="1A431B95">
        <w:rPr>
          <w:rFonts w:ascii="Arial" w:eastAsia="Arial" w:hAnsi="Arial" w:cs="Arial"/>
          <w:sz w:val="22"/>
          <w:szCs w:val="22"/>
        </w:rPr>
        <w:t>carga anódica y catódica de 3mg/cm</w:t>
      </w:r>
      <w:r w:rsidRPr="00C23197">
        <w:rPr>
          <w:rFonts w:ascii="Arial" w:eastAsia="Arial" w:hAnsi="Arial" w:cs="Arial"/>
          <w:sz w:val="22"/>
          <w:szCs w:val="22"/>
          <w:vertAlign w:val="superscript"/>
        </w:rPr>
        <w:t>2</w:t>
      </w:r>
      <w:r w:rsidRPr="1A431B95"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 w:rsidRPr="1A431B95">
        <w:rPr>
          <w:rFonts w:ascii="Arial" w:eastAsia="Arial" w:hAnsi="Arial" w:cs="Arial"/>
          <w:sz w:val="22"/>
          <w:szCs w:val="22"/>
        </w:rPr>
        <w:t>PtB</w:t>
      </w:r>
      <w:proofErr w:type="spellEnd"/>
      <w:r w:rsidRPr="1A431B95">
        <w:rPr>
          <w:rFonts w:ascii="Arial" w:eastAsia="Arial" w:hAnsi="Arial" w:cs="Arial"/>
          <w:sz w:val="22"/>
          <w:szCs w:val="22"/>
        </w:rPr>
        <w:t>. Se sometió un banco de prueba de electrólisis PEM a condiciones controladas de trabajo correspondientes a 2V y 60°C durante dos etapas de 168 horas cada una, realizando un análisis detallado del comportamiento del desempeño antes, durante y después de cada periodo de degradación.</w:t>
      </w:r>
    </w:p>
    <w:p w14:paraId="65558DB9" w14:textId="62D00294" w:rsidR="006E082F" w:rsidRDefault="14F1F9A4" w:rsidP="14F1F9A4">
      <w:pPr>
        <w:jc w:val="both"/>
        <w:rPr>
          <w:rFonts w:ascii="Arial" w:eastAsia="Arial" w:hAnsi="Arial" w:cs="Arial"/>
          <w:sz w:val="22"/>
          <w:szCs w:val="22"/>
        </w:rPr>
      </w:pPr>
      <w:r w:rsidRPr="14F1F9A4">
        <w:rPr>
          <w:rFonts w:ascii="Arial" w:eastAsia="Arial" w:hAnsi="Arial" w:cs="Arial"/>
          <w:sz w:val="22"/>
          <w:szCs w:val="22"/>
        </w:rPr>
        <w:t xml:space="preserve">Para la caracterización se emplearon las siguientes técnicas electroquímicas: cronoamperometría, curvas de polarización lineal y espectroscopía de impedancia electroquímica (EIS). En el gráfico a de la figura 1, se presenta la evolución de las curvas de polarización como consecuencia de la degradación. </w:t>
      </w:r>
      <w:r w:rsidRPr="0046104B">
        <w:rPr>
          <w:rFonts w:ascii="Arial" w:eastAsia="Arial" w:hAnsi="Arial" w:cs="Arial"/>
          <w:sz w:val="22"/>
          <w:szCs w:val="22"/>
        </w:rPr>
        <w:t>Las medi</w:t>
      </w:r>
      <w:r w:rsidR="0046104B" w:rsidRPr="0046104B">
        <w:rPr>
          <w:rFonts w:ascii="Arial" w:eastAsia="Arial" w:hAnsi="Arial" w:cs="Arial"/>
          <w:sz w:val="22"/>
          <w:szCs w:val="22"/>
        </w:rPr>
        <w:t>das</w:t>
      </w:r>
      <w:r w:rsidRPr="0046104B">
        <w:rPr>
          <w:rFonts w:ascii="Arial" w:eastAsia="Arial" w:hAnsi="Arial" w:cs="Arial"/>
          <w:sz w:val="22"/>
          <w:szCs w:val="22"/>
        </w:rPr>
        <w:t xml:space="preserve"> de EIS se realizaron en diferentes puntos de la curva de polarización, barriendo un rango de frecuencia entre 10kHz y 10mHz, con una amplitud de 5mV y tomando 10 puntos por década.</w:t>
      </w:r>
      <w:r w:rsidR="0046104B">
        <w:rPr>
          <w:rFonts w:ascii="Consolas" w:eastAsia="Consolas" w:hAnsi="Consolas" w:cs="Consolas"/>
          <w:sz w:val="22"/>
          <w:szCs w:val="22"/>
          <w:lang w:val="es"/>
        </w:rPr>
        <w:t xml:space="preserve"> </w:t>
      </w:r>
      <w:r w:rsidRPr="14F1F9A4">
        <w:rPr>
          <w:rFonts w:ascii="Arial" w:eastAsia="Arial" w:hAnsi="Arial" w:cs="Arial"/>
          <w:sz w:val="22"/>
          <w:szCs w:val="22"/>
        </w:rPr>
        <w:t xml:space="preserve">Los resultados experimentales de EIS se ajustaron a </w:t>
      </w:r>
      <w:r w:rsidR="0046104B">
        <w:rPr>
          <w:rFonts w:ascii="Arial" w:eastAsia="Arial" w:hAnsi="Arial" w:cs="Arial"/>
          <w:sz w:val="22"/>
          <w:szCs w:val="22"/>
        </w:rPr>
        <w:t>los</w:t>
      </w:r>
      <w:r w:rsidRPr="14F1F9A4">
        <w:rPr>
          <w:rFonts w:ascii="Arial" w:eastAsia="Arial" w:hAnsi="Arial" w:cs="Arial"/>
          <w:sz w:val="22"/>
          <w:szCs w:val="22"/>
        </w:rPr>
        <w:t xml:space="preserve"> circuito</w:t>
      </w:r>
      <w:r w:rsidR="0046104B">
        <w:rPr>
          <w:rFonts w:ascii="Arial" w:eastAsia="Arial" w:hAnsi="Arial" w:cs="Arial"/>
          <w:sz w:val="22"/>
          <w:szCs w:val="22"/>
        </w:rPr>
        <w:t>s</w:t>
      </w:r>
      <w:r w:rsidRPr="14F1F9A4">
        <w:rPr>
          <w:rFonts w:ascii="Arial" w:eastAsia="Arial" w:hAnsi="Arial" w:cs="Arial"/>
          <w:sz w:val="22"/>
          <w:szCs w:val="22"/>
        </w:rPr>
        <w:t xml:space="preserve"> eléctrico</w:t>
      </w:r>
      <w:r w:rsidR="0046104B">
        <w:rPr>
          <w:rFonts w:ascii="Arial" w:eastAsia="Arial" w:hAnsi="Arial" w:cs="Arial"/>
          <w:sz w:val="22"/>
          <w:szCs w:val="22"/>
        </w:rPr>
        <w:t>s</w:t>
      </w:r>
      <w:r w:rsidRPr="14F1F9A4">
        <w:rPr>
          <w:rFonts w:ascii="Arial" w:eastAsia="Arial" w:hAnsi="Arial" w:cs="Arial"/>
          <w:sz w:val="22"/>
          <w:szCs w:val="22"/>
        </w:rPr>
        <w:t xml:space="preserve"> equivalente</w:t>
      </w:r>
      <w:r w:rsidR="0046104B">
        <w:rPr>
          <w:rFonts w:ascii="Arial" w:eastAsia="Arial" w:hAnsi="Arial" w:cs="Arial"/>
          <w:sz w:val="22"/>
          <w:szCs w:val="22"/>
        </w:rPr>
        <w:t>s presentados en la Figura 1</w:t>
      </w:r>
      <w:r w:rsidRPr="14F1F9A4">
        <w:rPr>
          <w:rFonts w:ascii="Arial" w:eastAsia="Arial" w:hAnsi="Arial" w:cs="Arial"/>
          <w:sz w:val="22"/>
          <w:szCs w:val="22"/>
        </w:rPr>
        <w:t xml:space="preserve"> y se determinaron los parámetros correspondientes a las resistencias óhmicas, procesos de transferencia de carga y difusionales- El gráfico b y c de la figura 1 presenta los diagramas de Nyquist a 1.9V y 2.3V. Se evidenció un aumento de las constantes de tiempo resultantes, así como la resistencia óhmica (Tabla 1).</w:t>
      </w:r>
    </w:p>
    <w:p w14:paraId="3C9BDF0F" w14:textId="77777777" w:rsidR="00A8142E" w:rsidRDefault="00A8142E" w:rsidP="14F1F9A4">
      <w:pPr>
        <w:jc w:val="both"/>
        <w:rPr>
          <w:rFonts w:ascii="Arial" w:eastAsia="Arial" w:hAnsi="Arial" w:cs="Arial"/>
          <w:sz w:val="22"/>
          <w:szCs w:val="22"/>
        </w:rPr>
      </w:pPr>
    </w:p>
    <w:p w14:paraId="557FEA38" w14:textId="17BD81A1" w:rsidR="00A8142E" w:rsidRDefault="00A8142E" w:rsidP="00A8142E">
      <w:pPr>
        <w:ind w:left="4956"/>
        <w:jc w:val="both"/>
        <w:rPr>
          <w:rFonts w:ascii="Arial" w:eastAsia="Arial" w:hAnsi="Arial" w:cs="Arial"/>
          <w:i/>
          <w:i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77C8C0" wp14:editId="5D90ACBC">
            <wp:simplePos x="0" y="0"/>
            <wp:positionH relativeFrom="column">
              <wp:posOffset>346710</wp:posOffset>
            </wp:positionH>
            <wp:positionV relativeFrom="paragraph">
              <wp:posOffset>41275</wp:posOffset>
            </wp:positionV>
            <wp:extent cx="3099435" cy="1143000"/>
            <wp:effectExtent l="0" t="0" r="5715" b="0"/>
            <wp:wrapSquare wrapText="bothSides"/>
            <wp:docPr id="87450335" name="Picture 1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50335" name="Picture 1" descr="Diagrama&#10;&#10;Descripción generada automáticament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6" t="1462" r="47441" b="68994"/>
                    <a:stretch/>
                  </pic:blipFill>
                  <pic:spPr bwMode="auto">
                    <a:xfrm>
                      <a:off x="0" y="0"/>
                      <a:ext cx="3099435" cy="1143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52862CB4">
        <w:rPr>
          <w:rFonts w:ascii="Arial" w:eastAsia="Arial" w:hAnsi="Arial" w:cs="Arial"/>
          <w:i/>
          <w:iCs/>
          <w:sz w:val="18"/>
          <w:szCs w:val="18"/>
        </w:rPr>
        <w:t>Tabla 1. Parámetros de</w:t>
      </w:r>
      <w:r>
        <w:rPr>
          <w:rFonts w:ascii="Arial" w:eastAsia="Arial" w:hAnsi="Arial" w:cs="Arial"/>
          <w:i/>
          <w:iCs/>
          <w:sz w:val="18"/>
          <w:szCs w:val="18"/>
        </w:rPr>
        <w:t xml:space="preserve"> ajuste de</w:t>
      </w:r>
      <w:r w:rsidRPr="52862CB4">
        <w:rPr>
          <w:rFonts w:ascii="Arial" w:eastAsia="Arial" w:hAnsi="Arial" w:cs="Arial"/>
          <w:i/>
          <w:iCs/>
          <w:sz w:val="18"/>
          <w:szCs w:val="18"/>
        </w:rPr>
        <w:t xml:space="preserve"> circuito equivalente: Resistencia óhmica y constantes de tiempo para cada proceso</w:t>
      </w:r>
    </w:p>
    <w:p w14:paraId="5A3781A6" w14:textId="0A691BC2" w:rsidR="00A8142E" w:rsidRDefault="00A8142E" w:rsidP="14F1F9A4">
      <w:pPr>
        <w:jc w:val="both"/>
        <w:rPr>
          <w:rFonts w:ascii="Arial" w:eastAsia="Arial" w:hAnsi="Arial" w:cs="Arial"/>
          <w:i/>
          <w:i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C5F6FAD" wp14:editId="6AE4E998">
            <wp:simplePos x="0" y="0"/>
            <wp:positionH relativeFrom="column">
              <wp:posOffset>3547110</wp:posOffset>
            </wp:positionH>
            <wp:positionV relativeFrom="paragraph">
              <wp:posOffset>52705</wp:posOffset>
            </wp:positionV>
            <wp:extent cx="2416810" cy="838200"/>
            <wp:effectExtent l="0" t="0" r="0" b="0"/>
            <wp:wrapSquare wrapText="bothSides"/>
            <wp:docPr id="655858166" name="Imagen 655858166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858166" name="Imagen 655858166" descr="Diagrama&#10;&#10;Descripción generada automáticament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125" r="-1134" b="74248"/>
                    <a:stretch/>
                  </pic:blipFill>
                  <pic:spPr bwMode="auto">
                    <a:xfrm>
                      <a:off x="0" y="0"/>
                      <a:ext cx="2416810" cy="838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D3A5A0" w14:textId="30724B40" w:rsidR="00A8142E" w:rsidRDefault="00A8142E" w:rsidP="14F1F9A4">
      <w:pPr>
        <w:jc w:val="both"/>
        <w:rPr>
          <w:rFonts w:ascii="Arial" w:eastAsia="Arial" w:hAnsi="Arial" w:cs="Arial"/>
          <w:sz w:val="22"/>
          <w:szCs w:val="22"/>
        </w:rPr>
      </w:pPr>
    </w:p>
    <w:p w14:paraId="4A50067B" w14:textId="0186EEA4" w:rsidR="00CA236E" w:rsidRDefault="00CA236E" w:rsidP="00EA7420">
      <w:pPr>
        <w:jc w:val="both"/>
        <w:rPr>
          <w:rFonts w:ascii="Arial" w:hAnsi="Arial" w:cs="Arial"/>
          <w:sz w:val="22"/>
          <w:szCs w:val="22"/>
        </w:rPr>
      </w:pPr>
    </w:p>
    <w:p w14:paraId="3AD9F967" w14:textId="055CF0D8" w:rsidR="52862CB4" w:rsidRDefault="52862CB4" w:rsidP="34B6EB4C">
      <w:pPr>
        <w:jc w:val="center"/>
      </w:pPr>
    </w:p>
    <w:p w14:paraId="584F42BC" w14:textId="36795D5F" w:rsidR="00CA3F81" w:rsidRDefault="00CA3F81" w:rsidP="34B6EB4C">
      <w:pPr>
        <w:jc w:val="center"/>
      </w:pPr>
    </w:p>
    <w:p w14:paraId="2C109F81" w14:textId="5386A0A5" w:rsidR="00CA3F81" w:rsidRDefault="00CA3F81" w:rsidP="34B6EB4C">
      <w:pPr>
        <w:jc w:val="center"/>
      </w:pPr>
    </w:p>
    <w:p w14:paraId="194892D2" w14:textId="59903C40" w:rsidR="52862CB4" w:rsidRDefault="00A8142E" w:rsidP="34B6EB4C">
      <w:pPr>
        <w:jc w:val="center"/>
        <w:rPr>
          <w:rFonts w:ascii="Arial" w:eastAsia="Arial" w:hAnsi="Arial" w:cs="Arial"/>
          <w:i/>
          <w:i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49DAB10" wp14:editId="262F99A8">
            <wp:simplePos x="0" y="0"/>
            <wp:positionH relativeFrom="column">
              <wp:posOffset>384810</wp:posOffset>
            </wp:positionH>
            <wp:positionV relativeFrom="paragraph">
              <wp:posOffset>11430</wp:posOffset>
            </wp:positionV>
            <wp:extent cx="4933950" cy="2076450"/>
            <wp:effectExtent l="0" t="0" r="0" b="0"/>
            <wp:wrapSquare wrapText="bothSides"/>
            <wp:docPr id="2723655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7" t="31305" r="1451" b="4915"/>
                    <a:stretch/>
                  </pic:blipFill>
                  <pic:spPr bwMode="auto">
                    <a:xfrm>
                      <a:off x="0" y="0"/>
                      <a:ext cx="49339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E4EA0A" w14:textId="77777777" w:rsidR="00A8142E" w:rsidRDefault="00A8142E" w:rsidP="00E6069A">
      <w:pPr>
        <w:jc w:val="center"/>
        <w:rPr>
          <w:rFonts w:ascii="Arial" w:eastAsia="Arial" w:hAnsi="Arial" w:cs="Arial"/>
          <w:i/>
          <w:iCs/>
          <w:sz w:val="18"/>
          <w:szCs w:val="18"/>
        </w:rPr>
      </w:pPr>
    </w:p>
    <w:p w14:paraId="53776E49" w14:textId="77777777" w:rsidR="00A8142E" w:rsidRDefault="00A8142E" w:rsidP="00E6069A">
      <w:pPr>
        <w:jc w:val="center"/>
        <w:rPr>
          <w:rFonts w:ascii="Arial" w:eastAsia="Arial" w:hAnsi="Arial" w:cs="Arial"/>
          <w:i/>
          <w:iCs/>
          <w:sz w:val="18"/>
          <w:szCs w:val="18"/>
        </w:rPr>
      </w:pPr>
    </w:p>
    <w:p w14:paraId="40BF2637" w14:textId="77777777" w:rsidR="00A8142E" w:rsidRDefault="00A8142E" w:rsidP="00E6069A">
      <w:pPr>
        <w:jc w:val="center"/>
        <w:rPr>
          <w:rFonts w:ascii="Arial" w:eastAsia="Arial" w:hAnsi="Arial" w:cs="Arial"/>
          <w:i/>
          <w:iCs/>
          <w:sz w:val="18"/>
          <w:szCs w:val="18"/>
        </w:rPr>
      </w:pPr>
    </w:p>
    <w:p w14:paraId="63AFEBF5" w14:textId="77777777" w:rsidR="00A8142E" w:rsidRDefault="00A8142E" w:rsidP="00E6069A">
      <w:pPr>
        <w:jc w:val="center"/>
        <w:rPr>
          <w:rFonts w:ascii="Arial" w:eastAsia="Arial" w:hAnsi="Arial" w:cs="Arial"/>
          <w:i/>
          <w:iCs/>
          <w:sz w:val="18"/>
          <w:szCs w:val="18"/>
        </w:rPr>
      </w:pPr>
    </w:p>
    <w:p w14:paraId="55352E9C" w14:textId="77777777" w:rsidR="00A8142E" w:rsidRDefault="00A8142E" w:rsidP="00E6069A">
      <w:pPr>
        <w:jc w:val="center"/>
        <w:rPr>
          <w:rFonts w:ascii="Arial" w:eastAsia="Arial" w:hAnsi="Arial" w:cs="Arial"/>
          <w:i/>
          <w:iCs/>
          <w:sz w:val="18"/>
          <w:szCs w:val="18"/>
        </w:rPr>
      </w:pPr>
    </w:p>
    <w:p w14:paraId="52CDAC93" w14:textId="77777777" w:rsidR="00A8142E" w:rsidRDefault="00A8142E" w:rsidP="00E6069A">
      <w:pPr>
        <w:jc w:val="center"/>
        <w:rPr>
          <w:rFonts w:ascii="Arial" w:eastAsia="Arial" w:hAnsi="Arial" w:cs="Arial"/>
          <w:i/>
          <w:iCs/>
          <w:sz w:val="18"/>
          <w:szCs w:val="18"/>
        </w:rPr>
      </w:pPr>
    </w:p>
    <w:p w14:paraId="520D774D" w14:textId="77777777" w:rsidR="00A8142E" w:rsidRDefault="00A8142E" w:rsidP="00E6069A">
      <w:pPr>
        <w:jc w:val="center"/>
        <w:rPr>
          <w:rFonts w:ascii="Arial" w:eastAsia="Arial" w:hAnsi="Arial" w:cs="Arial"/>
          <w:i/>
          <w:iCs/>
          <w:sz w:val="18"/>
          <w:szCs w:val="18"/>
        </w:rPr>
      </w:pPr>
    </w:p>
    <w:p w14:paraId="384FA16D" w14:textId="77777777" w:rsidR="00A8142E" w:rsidRDefault="00A8142E" w:rsidP="00E6069A">
      <w:pPr>
        <w:jc w:val="center"/>
        <w:rPr>
          <w:rFonts w:ascii="Arial" w:eastAsia="Arial" w:hAnsi="Arial" w:cs="Arial"/>
          <w:i/>
          <w:iCs/>
          <w:sz w:val="18"/>
          <w:szCs w:val="18"/>
        </w:rPr>
      </w:pPr>
    </w:p>
    <w:p w14:paraId="661D3880" w14:textId="77777777" w:rsidR="00A8142E" w:rsidRDefault="00A8142E" w:rsidP="00E6069A">
      <w:pPr>
        <w:jc w:val="center"/>
        <w:rPr>
          <w:rFonts w:ascii="Arial" w:eastAsia="Arial" w:hAnsi="Arial" w:cs="Arial"/>
          <w:i/>
          <w:iCs/>
          <w:sz w:val="18"/>
          <w:szCs w:val="18"/>
        </w:rPr>
      </w:pPr>
    </w:p>
    <w:p w14:paraId="40356442" w14:textId="77777777" w:rsidR="00A8142E" w:rsidRDefault="00A8142E" w:rsidP="00E6069A">
      <w:pPr>
        <w:jc w:val="center"/>
        <w:rPr>
          <w:rFonts w:ascii="Arial" w:eastAsia="Arial" w:hAnsi="Arial" w:cs="Arial"/>
          <w:i/>
          <w:iCs/>
          <w:sz w:val="18"/>
          <w:szCs w:val="18"/>
        </w:rPr>
      </w:pPr>
    </w:p>
    <w:p w14:paraId="4278D964" w14:textId="77777777" w:rsidR="00A8142E" w:rsidRDefault="00A8142E" w:rsidP="00E6069A">
      <w:pPr>
        <w:jc w:val="center"/>
        <w:rPr>
          <w:rFonts w:ascii="Arial" w:eastAsia="Arial" w:hAnsi="Arial" w:cs="Arial"/>
          <w:i/>
          <w:iCs/>
          <w:sz w:val="18"/>
          <w:szCs w:val="18"/>
        </w:rPr>
      </w:pPr>
    </w:p>
    <w:p w14:paraId="67BA8EE4" w14:textId="77777777" w:rsidR="00A8142E" w:rsidRDefault="00A8142E" w:rsidP="00E6069A">
      <w:pPr>
        <w:jc w:val="center"/>
        <w:rPr>
          <w:rFonts w:ascii="Arial" w:eastAsia="Arial" w:hAnsi="Arial" w:cs="Arial"/>
          <w:i/>
          <w:iCs/>
          <w:sz w:val="18"/>
          <w:szCs w:val="18"/>
        </w:rPr>
      </w:pPr>
    </w:p>
    <w:p w14:paraId="192A29DC" w14:textId="77777777" w:rsidR="00A8142E" w:rsidRDefault="00A8142E" w:rsidP="00E6069A">
      <w:pPr>
        <w:jc w:val="center"/>
        <w:rPr>
          <w:rFonts w:ascii="Arial" w:eastAsia="Arial" w:hAnsi="Arial" w:cs="Arial"/>
          <w:i/>
          <w:iCs/>
          <w:sz w:val="18"/>
          <w:szCs w:val="18"/>
        </w:rPr>
      </w:pPr>
    </w:p>
    <w:p w14:paraId="3AB0F385" w14:textId="77777777" w:rsidR="00A8142E" w:rsidRDefault="00A8142E" w:rsidP="00E6069A">
      <w:pPr>
        <w:jc w:val="center"/>
        <w:rPr>
          <w:rFonts w:ascii="Arial" w:eastAsia="Arial" w:hAnsi="Arial" w:cs="Arial"/>
          <w:i/>
          <w:iCs/>
          <w:sz w:val="18"/>
          <w:szCs w:val="18"/>
        </w:rPr>
      </w:pPr>
    </w:p>
    <w:p w14:paraId="5AB07B44" w14:textId="77777777" w:rsidR="00A8142E" w:rsidRDefault="00A8142E" w:rsidP="00E6069A">
      <w:pPr>
        <w:jc w:val="center"/>
        <w:rPr>
          <w:rFonts w:ascii="Arial" w:eastAsia="Arial" w:hAnsi="Arial" w:cs="Arial"/>
          <w:i/>
          <w:iCs/>
          <w:sz w:val="18"/>
          <w:szCs w:val="18"/>
        </w:rPr>
      </w:pPr>
    </w:p>
    <w:p w14:paraId="4C7E53CE" w14:textId="317B1A66" w:rsidR="00E6069A" w:rsidRDefault="00E6069A" w:rsidP="00E6069A">
      <w:pPr>
        <w:jc w:val="center"/>
        <w:rPr>
          <w:rFonts w:ascii="Arial" w:eastAsia="Arial" w:hAnsi="Arial" w:cs="Arial"/>
          <w:i/>
          <w:iCs/>
          <w:sz w:val="18"/>
          <w:szCs w:val="18"/>
        </w:rPr>
      </w:pPr>
      <w:r w:rsidRPr="00411FA1">
        <w:rPr>
          <w:rFonts w:ascii="Arial" w:eastAsia="Arial" w:hAnsi="Arial" w:cs="Arial"/>
          <w:i/>
          <w:iCs/>
          <w:sz w:val="18"/>
          <w:szCs w:val="18"/>
        </w:rPr>
        <w:t xml:space="preserve">Figura 1 – </w:t>
      </w:r>
      <w:r w:rsidR="00830866">
        <w:rPr>
          <w:rFonts w:ascii="Arial" w:eastAsia="Arial" w:hAnsi="Arial" w:cs="Arial"/>
          <w:i/>
          <w:iCs/>
          <w:sz w:val="18"/>
          <w:szCs w:val="18"/>
        </w:rPr>
        <w:t>Gráfico a</w:t>
      </w:r>
      <w:r w:rsidR="00AF289F">
        <w:rPr>
          <w:rFonts w:ascii="Arial" w:eastAsia="Arial" w:hAnsi="Arial" w:cs="Arial"/>
          <w:i/>
          <w:iCs/>
          <w:sz w:val="18"/>
          <w:szCs w:val="18"/>
        </w:rPr>
        <w:t xml:space="preserve">: </w:t>
      </w:r>
      <w:r w:rsidRPr="00411FA1">
        <w:rPr>
          <w:rFonts w:ascii="Arial" w:eastAsia="Arial" w:hAnsi="Arial" w:cs="Arial"/>
          <w:i/>
          <w:iCs/>
          <w:sz w:val="18"/>
          <w:szCs w:val="18"/>
        </w:rPr>
        <w:t xml:space="preserve">Curvas de polarización </w:t>
      </w:r>
      <w:r w:rsidR="0046104B">
        <w:rPr>
          <w:rFonts w:ascii="Arial" w:eastAsia="Arial" w:hAnsi="Arial" w:cs="Arial"/>
          <w:i/>
          <w:iCs/>
          <w:sz w:val="18"/>
          <w:szCs w:val="18"/>
        </w:rPr>
        <w:t>V</w:t>
      </w:r>
      <w:r w:rsidRPr="00411FA1">
        <w:rPr>
          <w:rFonts w:ascii="Arial" w:eastAsia="Arial" w:hAnsi="Arial" w:cs="Arial"/>
          <w:i/>
          <w:iCs/>
          <w:sz w:val="18"/>
          <w:szCs w:val="18"/>
        </w:rPr>
        <w:t xml:space="preserve"> vs I previas y posteriores a cada semana de degradación.</w:t>
      </w:r>
    </w:p>
    <w:p w14:paraId="0E73B877" w14:textId="0B26762F" w:rsidR="00E6069A" w:rsidRDefault="52862CB4" w:rsidP="00E6069A">
      <w:pPr>
        <w:jc w:val="center"/>
        <w:rPr>
          <w:rFonts w:ascii="Arial" w:hAnsi="Arial" w:cs="Arial"/>
          <w:sz w:val="22"/>
          <w:szCs w:val="22"/>
        </w:rPr>
      </w:pPr>
      <w:r w:rsidRPr="52862CB4">
        <w:rPr>
          <w:rFonts w:ascii="Arial" w:eastAsia="Arial" w:hAnsi="Arial" w:cs="Arial"/>
          <w:i/>
          <w:iCs/>
          <w:sz w:val="18"/>
          <w:szCs w:val="18"/>
        </w:rPr>
        <w:t xml:space="preserve">Condiciones: Temperatura 60ºC, velocidad de barrido 0,1 </w:t>
      </w:r>
      <w:proofErr w:type="spellStart"/>
      <w:r w:rsidRPr="52862CB4">
        <w:rPr>
          <w:rFonts w:ascii="Arial" w:eastAsia="Arial" w:hAnsi="Arial" w:cs="Arial"/>
          <w:i/>
          <w:iCs/>
          <w:sz w:val="18"/>
          <w:szCs w:val="18"/>
        </w:rPr>
        <w:t>mV</w:t>
      </w:r>
      <w:proofErr w:type="spellEnd"/>
      <w:r w:rsidRPr="52862CB4">
        <w:rPr>
          <w:rFonts w:ascii="Arial" w:eastAsia="Arial" w:hAnsi="Arial" w:cs="Arial"/>
          <w:i/>
          <w:iCs/>
          <w:sz w:val="18"/>
          <w:szCs w:val="18"/>
        </w:rPr>
        <w:t xml:space="preserve">/s. Gráficos b y c: EIS previas y posteriores a cada semana de degradación con su ajuste correspondiente a 1,9 V y 2,3 V </w:t>
      </w:r>
      <w:proofErr w:type="gramStart"/>
      <w:r w:rsidRPr="52862CB4">
        <w:rPr>
          <w:rFonts w:ascii="Arial" w:eastAsia="Arial" w:hAnsi="Arial" w:cs="Arial"/>
          <w:i/>
          <w:iCs/>
          <w:sz w:val="18"/>
          <w:szCs w:val="18"/>
        </w:rPr>
        <w:t>respectivamente.</w:t>
      </w:r>
      <w:proofErr w:type="gramEnd"/>
    </w:p>
    <w:sectPr w:rsidR="00E6069A" w:rsidSect="00A11A27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039DA"/>
    <w:multiLevelType w:val="hybridMultilevel"/>
    <w:tmpl w:val="2AB6F3DE"/>
    <w:lvl w:ilvl="0" w:tplc="449A30D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552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420"/>
    <w:rsid w:val="00004BAC"/>
    <w:rsid w:val="000119B3"/>
    <w:rsid w:val="00021497"/>
    <w:rsid w:val="00034AC2"/>
    <w:rsid w:val="00052756"/>
    <w:rsid w:val="000676D2"/>
    <w:rsid w:val="000728F1"/>
    <w:rsid w:val="00076816"/>
    <w:rsid w:val="00086483"/>
    <w:rsid w:val="000C79BD"/>
    <w:rsid w:val="00100ED2"/>
    <w:rsid w:val="001021F5"/>
    <w:rsid w:val="00116753"/>
    <w:rsid w:val="00154FA3"/>
    <w:rsid w:val="00196BCA"/>
    <w:rsid w:val="001B14F9"/>
    <w:rsid w:val="001C1916"/>
    <w:rsid w:val="001D1F02"/>
    <w:rsid w:val="001D631B"/>
    <w:rsid w:val="001E6BCA"/>
    <w:rsid w:val="001F0D65"/>
    <w:rsid w:val="00207832"/>
    <w:rsid w:val="00222582"/>
    <w:rsid w:val="002261D8"/>
    <w:rsid w:val="00246EAF"/>
    <w:rsid w:val="00256E86"/>
    <w:rsid w:val="00281FA8"/>
    <w:rsid w:val="0034233C"/>
    <w:rsid w:val="00360A4F"/>
    <w:rsid w:val="0037532D"/>
    <w:rsid w:val="0038046F"/>
    <w:rsid w:val="003B2515"/>
    <w:rsid w:val="003B2B57"/>
    <w:rsid w:val="003C2A77"/>
    <w:rsid w:val="003D5A92"/>
    <w:rsid w:val="00400130"/>
    <w:rsid w:val="00407CB5"/>
    <w:rsid w:val="00411FA1"/>
    <w:rsid w:val="00427E4D"/>
    <w:rsid w:val="0044646B"/>
    <w:rsid w:val="004501AC"/>
    <w:rsid w:val="0046104B"/>
    <w:rsid w:val="00467F08"/>
    <w:rsid w:val="00483AB1"/>
    <w:rsid w:val="00491FFE"/>
    <w:rsid w:val="004A0EA5"/>
    <w:rsid w:val="004A4456"/>
    <w:rsid w:val="004A6317"/>
    <w:rsid w:val="004C2BF9"/>
    <w:rsid w:val="004C3925"/>
    <w:rsid w:val="004D1AA7"/>
    <w:rsid w:val="004F5A91"/>
    <w:rsid w:val="00502ECA"/>
    <w:rsid w:val="00526727"/>
    <w:rsid w:val="005523A5"/>
    <w:rsid w:val="0059629D"/>
    <w:rsid w:val="005F1BF5"/>
    <w:rsid w:val="00605875"/>
    <w:rsid w:val="00606FBD"/>
    <w:rsid w:val="0062472B"/>
    <w:rsid w:val="00635297"/>
    <w:rsid w:val="006415D3"/>
    <w:rsid w:val="00646B55"/>
    <w:rsid w:val="00675BB4"/>
    <w:rsid w:val="006A5364"/>
    <w:rsid w:val="006B34DC"/>
    <w:rsid w:val="006E082F"/>
    <w:rsid w:val="007074AD"/>
    <w:rsid w:val="007178FB"/>
    <w:rsid w:val="007311A0"/>
    <w:rsid w:val="0074082B"/>
    <w:rsid w:val="0075050E"/>
    <w:rsid w:val="00761B6F"/>
    <w:rsid w:val="0077057B"/>
    <w:rsid w:val="00771576"/>
    <w:rsid w:val="00791416"/>
    <w:rsid w:val="0079484A"/>
    <w:rsid w:val="007B098D"/>
    <w:rsid w:val="00806FCE"/>
    <w:rsid w:val="00810B0E"/>
    <w:rsid w:val="00830866"/>
    <w:rsid w:val="00866982"/>
    <w:rsid w:val="008C3A82"/>
    <w:rsid w:val="008E4A9F"/>
    <w:rsid w:val="008F023D"/>
    <w:rsid w:val="00932089"/>
    <w:rsid w:val="00935B41"/>
    <w:rsid w:val="00961B61"/>
    <w:rsid w:val="0096711E"/>
    <w:rsid w:val="00990779"/>
    <w:rsid w:val="009B54FB"/>
    <w:rsid w:val="009C53CD"/>
    <w:rsid w:val="009D2604"/>
    <w:rsid w:val="009F6BC3"/>
    <w:rsid w:val="00A01103"/>
    <w:rsid w:val="00A11A27"/>
    <w:rsid w:val="00A46E6C"/>
    <w:rsid w:val="00A74E3A"/>
    <w:rsid w:val="00A8142E"/>
    <w:rsid w:val="00AC05ED"/>
    <w:rsid w:val="00AD13D0"/>
    <w:rsid w:val="00AD177E"/>
    <w:rsid w:val="00AD1800"/>
    <w:rsid w:val="00AD30E2"/>
    <w:rsid w:val="00AF25D0"/>
    <w:rsid w:val="00AF289F"/>
    <w:rsid w:val="00AF3449"/>
    <w:rsid w:val="00B1217D"/>
    <w:rsid w:val="00B23149"/>
    <w:rsid w:val="00B66AD2"/>
    <w:rsid w:val="00B72303"/>
    <w:rsid w:val="00BA4B7E"/>
    <w:rsid w:val="00C23197"/>
    <w:rsid w:val="00C570D1"/>
    <w:rsid w:val="00C713A7"/>
    <w:rsid w:val="00C76B5F"/>
    <w:rsid w:val="00C91D8C"/>
    <w:rsid w:val="00C93364"/>
    <w:rsid w:val="00CA00EB"/>
    <w:rsid w:val="00CA236E"/>
    <w:rsid w:val="00CA3F81"/>
    <w:rsid w:val="00CB63E1"/>
    <w:rsid w:val="00D058C7"/>
    <w:rsid w:val="00D20E32"/>
    <w:rsid w:val="00D54E95"/>
    <w:rsid w:val="00D8129C"/>
    <w:rsid w:val="00D87AA7"/>
    <w:rsid w:val="00DA7673"/>
    <w:rsid w:val="00DB4DF8"/>
    <w:rsid w:val="00DC0012"/>
    <w:rsid w:val="00E6069A"/>
    <w:rsid w:val="00EA7420"/>
    <w:rsid w:val="00EB6D4E"/>
    <w:rsid w:val="00EE15EC"/>
    <w:rsid w:val="00F07BDE"/>
    <w:rsid w:val="00F1259D"/>
    <w:rsid w:val="00F17C76"/>
    <w:rsid w:val="00F3430F"/>
    <w:rsid w:val="00F54438"/>
    <w:rsid w:val="00F6286A"/>
    <w:rsid w:val="00FB045F"/>
    <w:rsid w:val="00FD30CB"/>
    <w:rsid w:val="00FE02A6"/>
    <w:rsid w:val="00FE18FE"/>
    <w:rsid w:val="06B41EC0"/>
    <w:rsid w:val="14F1F9A4"/>
    <w:rsid w:val="1A431B95"/>
    <w:rsid w:val="2100D49F"/>
    <w:rsid w:val="25A5C54C"/>
    <w:rsid w:val="270C355B"/>
    <w:rsid w:val="2D69D666"/>
    <w:rsid w:val="34B6EB4C"/>
    <w:rsid w:val="52862CB4"/>
    <w:rsid w:val="6F46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62096"/>
  <w15:docId w15:val="{E522A247-3B40-4D04-8830-83652D22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visin">
    <w:name w:val="Revision"/>
    <w:hidden/>
    <w:uiPriority w:val="99"/>
    <w:semiHidden/>
    <w:rsid w:val="008F0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723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7230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7230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23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2303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6D1E8EA4CD0804C918D6218EA0473AD" ma:contentTypeVersion="19" ma:contentTypeDescription="Criar um novo documento." ma:contentTypeScope="" ma:versionID="2e94d1d0f1cdc5ede2018c408873bb64">
  <xsd:schema xmlns:xsd="http://www.w3.org/2001/XMLSchema" xmlns:xs="http://www.w3.org/2001/XMLSchema" xmlns:p="http://schemas.microsoft.com/office/2006/metadata/properties" xmlns:ns2="95e050e0-9c38-4d65-b99e-95696d3c879d" xmlns:ns3="5c9e08c8-e7f2-462b-9164-2ef5c429cc81" targetNamespace="http://schemas.microsoft.com/office/2006/metadata/properties" ma:root="true" ma:fieldsID="e627f336f13cb4599cb8c5f52aa82925" ns2:_="" ns3:_="">
    <xsd:import namespace="95e050e0-9c38-4d65-b99e-95696d3c879d"/>
    <xsd:import namespace="5c9e08c8-e7f2-462b-9164-2ef5c429cc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050e0-9c38-4d65-b99e-95696d3c8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f5c1640c-3db8-4566-90c0-52ccacb8e1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e08c8-e7f2-462b-9164-2ef5c429cc8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ff5524-624c-4f69-bd55-967041d09b88}" ma:internalName="TaxCatchAll" ma:showField="CatchAllData" ma:web="5c9e08c8-e7f2-462b-9164-2ef5c429c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8D7C9F-C406-4E35-B9BB-22C5AA2591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FCF89A-6973-4ADC-A13E-6D71AC56BC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696074-CE5D-453C-AF60-FF18218A2D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050e0-9c38-4d65-b99e-95696d3c879d"/>
    <ds:schemaRef ds:uri="5c9e08c8-e7f2-462b-9164-2ef5c429cc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395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Eushin C</dc:creator>
  <cp:lastModifiedBy>Veronica Diaz Moreno</cp:lastModifiedBy>
  <cp:revision>3</cp:revision>
  <dcterms:created xsi:type="dcterms:W3CDTF">2023-11-12T21:57:00Z</dcterms:created>
  <dcterms:modified xsi:type="dcterms:W3CDTF">2023-11-12T22:05:00Z</dcterms:modified>
</cp:coreProperties>
</file>