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7AEC2" w14:textId="77777777" w:rsidR="00523981" w:rsidRPr="00134E75" w:rsidRDefault="00523981" w:rsidP="00F60512">
      <w:pPr>
        <w:rPr>
          <w:rFonts w:ascii="Arial" w:hAnsi="Arial" w:cs="Arial"/>
          <w:color w:val="000000" w:themeColor="text1"/>
          <w:lang w:val="es-UY"/>
        </w:rPr>
      </w:pPr>
      <w:proofErr w:type="spellStart"/>
      <w:r w:rsidRPr="00134E75">
        <w:rPr>
          <w:rFonts w:ascii="Arial" w:hAnsi="Arial" w:cs="Arial"/>
          <w:color w:val="000000" w:themeColor="text1"/>
          <w:lang w:val="es-UY"/>
        </w:rPr>
        <w:t>Track</w:t>
      </w:r>
      <w:proofErr w:type="spellEnd"/>
      <w:r w:rsidRPr="00134E75">
        <w:rPr>
          <w:rFonts w:ascii="Arial" w:hAnsi="Arial" w:cs="Arial"/>
          <w:color w:val="000000" w:themeColor="text1"/>
          <w:lang w:val="es-UY"/>
        </w:rPr>
        <w:t xml:space="preserve">: </w:t>
      </w:r>
      <w:proofErr w:type="spellStart"/>
      <w:r w:rsidRPr="00134E75">
        <w:rPr>
          <w:rFonts w:ascii="Arial" w:hAnsi="Arial" w:cs="Arial"/>
          <w:color w:val="000000" w:themeColor="text1"/>
          <w:lang w:val="es-UY"/>
        </w:rPr>
        <w:t>Immunometabolism</w:t>
      </w:r>
      <w:proofErr w:type="spellEnd"/>
    </w:p>
    <w:p w14:paraId="54B81BDF" w14:textId="6E02D483" w:rsidR="00F60512" w:rsidRPr="00537B22" w:rsidRDefault="7B78B8DC" w:rsidP="0064472E">
      <w:pPr>
        <w:jc w:val="center"/>
        <w:rPr>
          <w:rFonts w:ascii="Arial" w:hAnsi="Arial" w:cs="Arial"/>
          <w:color w:val="FF0000"/>
          <w:highlight w:val="white"/>
          <w:lang w:val="es-UY"/>
        </w:rPr>
      </w:pPr>
      <w:bookmarkStart w:id="0" w:name="OLE_LINK1"/>
      <w:r w:rsidRPr="7B78B8DC">
        <w:rPr>
          <w:rFonts w:ascii="Arial" w:hAnsi="Arial" w:cs="Arial"/>
          <w:b/>
          <w:bCs/>
          <w:i/>
          <w:iCs/>
          <w:color w:val="000000" w:themeColor="text1"/>
          <w:lang w:val="es-UY"/>
        </w:rPr>
        <w:t>Salmonella</w:t>
      </w:r>
      <w:r w:rsidRPr="7B78B8DC">
        <w:rPr>
          <w:rFonts w:ascii="Arial" w:hAnsi="Arial" w:cs="Arial"/>
          <w:b/>
          <w:bCs/>
          <w:color w:val="000000" w:themeColor="text1"/>
          <w:lang w:val="es-UY"/>
        </w:rPr>
        <w:t>-</w:t>
      </w:r>
      <w:proofErr w:type="spellStart"/>
      <w:r w:rsidRPr="7B78B8DC">
        <w:rPr>
          <w:rFonts w:ascii="Arial" w:hAnsi="Arial" w:cs="Arial"/>
          <w:b/>
          <w:bCs/>
          <w:color w:val="000000" w:themeColor="text1"/>
          <w:lang w:val="es-UY"/>
        </w:rPr>
        <w:t>based</w:t>
      </w:r>
      <w:proofErr w:type="spellEnd"/>
      <w:r w:rsidRPr="7B78B8DC">
        <w:rPr>
          <w:rFonts w:ascii="Arial" w:hAnsi="Arial" w:cs="Arial"/>
          <w:b/>
          <w:bCs/>
          <w:color w:val="000000" w:themeColor="text1"/>
          <w:lang w:val="es-UY"/>
        </w:rPr>
        <w:t xml:space="preserve"> </w:t>
      </w:r>
      <w:proofErr w:type="spellStart"/>
      <w:r w:rsidRPr="7B78B8DC">
        <w:rPr>
          <w:rFonts w:ascii="Arial" w:hAnsi="Arial" w:cs="Arial"/>
          <w:b/>
          <w:bCs/>
          <w:color w:val="000000" w:themeColor="text1"/>
          <w:lang w:val="es-UY"/>
        </w:rPr>
        <w:t>cancer</w:t>
      </w:r>
      <w:proofErr w:type="spellEnd"/>
      <w:r w:rsidRPr="7B78B8DC">
        <w:rPr>
          <w:rFonts w:ascii="Arial" w:hAnsi="Arial" w:cs="Arial"/>
          <w:b/>
          <w:bCs/>
          <w:color w:val="000000" w:themeColor="text1"/>
          <w:lang w:val="es-UY"/>
        </w:rPr>
        <w:t xml:space="preserve"> </w:t>
      </w:r>
      <w:proofErr w:type="spellStart"/>
      <w:r w:rsidRPr="7B78B8DC">
        <w:rPr>
          <w:rFonts w:ascii="Arial" w:hAnsi="Arial" w:cs="Arial"/>
          <w:b/>
          <w:bCs/>
          <w:color w:val="000000" w:themeColor="text1"/>
          <w:lang w:val="es-UY"/>
        </w:rPr>
        <w:t>immunotherapy</w:t>
      </w:r>
      <w:proofErr w:type="spellEnd"/>
      <w:r w:rsidRPr="7B78B8DC">
        <w:rPr>
          <w:rFonts w:ascii="Arial" w:hAnsi="Arial" w:cs="Arial"/>
          <w:b/>
          <w:bCs/>
          <w:color w:val="000000" w:themeColor="text1"/>
          <w:lang w:val="es-UY"/>
        </w:rPr>
        <w:t xml:space="preserve"> </w:t>
      </w:r>
      <w:proofErr w:type="spellStart"/>
      <w:r w:rsidRPr="7B78B8DC">
        <w:rPr>
          <w:rFonts w:ascii="Arial" w:hAnsi="Arial" w:cs="Arial"/>
          <w:b/>
          <w:bCs/>
          <w:color w:val="000000" w:themeColor="text1"/>
          <w:lang w:val="es-UY"/>
        </w:rPr>
        <w:t>relies</w:t>
      </w:r>
      <w:proofErr w:type="spellEnd"/>
      <w:r w:rsidRPr="7B78B8DC">
        <w:rPr>
          <w:rFonts w:ascii="Arial" w:hAnsi="Arial" w:cs="Arial"/>
          <w:b/>
          <w:bCs/>
          <w:color w:val="000000" w:themeColor="text1"/>
          <w:lang w:val="es-UY"/>
        </w:rPr>
        <w:t xml:space="preserve"> </w:t>
      </w:r>
      <w:proofErr w:type="spellStart"/>
      <w:r w:rsidRPr="7B78B8DC">
        <w:rPr>
          <w:rFonts w:ascii="Arial" w:hAnsi="Arial" w:cs="Arial"/>
          <w:b/>
          <w:bCs/>
          <w:color w:val="000000" w:themeColor="text1"/>
          <w:lang w:val="es-UY"/>
        </w:rPr>
        <w:t>on</w:t>
      </w:r>
      <w:proofErr w:type="spellEnd"/>
      <w:r w:rsidRPr="7B78B8DC">
        <w:rPr>
          <w:rFonts w:ascii="Arial" w:hAnsi="Arial" w:cs="Arial"/>
          <w:b/>
          <w:bCs/>
          <w:color w:val="000000" w:themeColor="text1"/>
          <w:lang w:val="es-UY"/>
        </w:rPr>
        <w:t xml:space="preserve"> tumor </w:t>
      </w:r>
      <w:proofErr w:type="spellStart"/>
      <w:r w:rsidRPr="7B78B8DC">
        <w:rPr>
          <w:rFonts w:ascii="Arial" w:hAnsi="Arial" w:cs="Arial"/>
          <w:b/>
          <w:bCs/>
          <w:color w:val="000000" w:themeColor="text1"/>
          <w:lang w:val="es-UY"/>
        </w:rPr>
        <w:t>metabolic</w:t>
      </w:r>
      <w:proofErr w:type="spellEnd"/>
      <w:r w:rsidRPr="7B78B8DC">
        <w:rPr>
          <w:rFonts w:ascii="Arial" w:hAnsi="Arial" w:cs="Arial"/>
          <w:b/>
          <w:bCs/>
          <w:color w:val="000000" w:themeColor="text1"/>
          <w:lang w:val="es-UY"/>
        </w:rPr>
        <w:t xml:space="preserve"> </w:t>
      </w:r>
      <w:proofErr w:type="spellStart"/>
      <w:r w:rsidRPr="7B78B8DC">
        <w:rPr>
          <w:rFonts w:ascii="Arial" w:hAnsi="Arial" w:cs="Arial"/>
          <w:b/>
          <w:bCs/>
          <w:color w:val="000000" w:themeColor="text1"/>
          <w:lang w:val="es-UY"/>
        </w:rPr>
        <w:t>changes</w:t>
      </w:r>
      <w:proofErr w:type="spellEnd"/>
      <w:r w:rsidRPr="7B78B8DC">
        <w:rPr>
          <w:rFonts w:ascii="Arial" w:hAnsi="Arial" w:cs="Arial"/>
          <w:b/>
          <w:bCs/>
          <w:color w:val="000000" w:themeColor="text1"/>
          <w:lang w:val="es-UY"/>
        </w:rPr>
        <w:t xml:space="preserve"> </w:t>
      </w:r>
      <w:r w:rsidR="00537B22" w:rsidRPr="001444D5">
        <w:rPr>
          <w:lang w:val="es-UY"/>
        </w:rPr>
        <w:br/>
      </w:r>
      <w:bookmarkStart w:id="1" w:name="OLE_LINK2"/>
      <w:bookmarkEnd w:id="0"/>
      <w:r w:rsidRPr="7B78B8DC">
        <w:rPr>
          <w:rFonts w:ascii="Arial" w:hAnsi="Arial" w:cs="Arial"/>
          <w:color w:val="000000" w:themeColor="text1"/>
          <w:sz w:val="20"/>
          <w:szCs w:val="20"/>
          <w:highlight w:val="white"/>
          <w:u w:val="single"/>
          <w:lang w:val="es-UY"/>
        </w:rPr>
        <w:t>Amy Mónaco</w:t>
      </w:r>
      <w:r w:rsidRPr="7B78B8DC">
        <w:rPr>
          <w:rFonts w:ascii="Arial" w:hAnsi="Arial" w:cs="Arial"/>
          <w:sz w:val="20"/>
          <w:szCs w:val="20"/>
          <w:highlight w:val="white"/>
          <w:lang w:val="es-UY"/>
        </w:rPr>
        <w:t xml:space="preserve">, Sebastián Miles, Sofía </w:t>
      </w:r>
      <w:proofErr w:type="spellStart"/>
      <w:r w:rsidRPr="7B78B8DC">
        <w:rPr>
          <w:rFonts w:ascii="Arial" w:hAnsi="Arial" w:cs="Arial"/>
          <w:sz w:val="20"/>
          <w:szCs w:val="20"/>
          <w:highlight w:val="white"/>
          <w:lang w:val="es-UY"/>
        </w:rPr>
        <w:t>Chilibroste</w:t>
      </w:r>
      <w:proofErr w:type="spellEnd"/>
      <w:r w:rsidRPr="7B78B8DC">
        <w:rPr>
          <w:rFonts w:ascii="Arial" w:hAnsi="Arial" w:cs="Arial"/>
          <w:sz w:val="20"/>
          <w:szCs w:val="20"/>
          <w:highlight w:val="white"/>
          <w:lang w:val="es-UY"/>
        </w:rPr>
        <w:t xml:space="preserve">, María Clara Plata, </w:t>
      </w:r>
      <w:proofErr w:type="spellStart"/>
      <w:r w:rsidRPr="7B78B8DC">
        <w:rPr>
          <w:rFonts w:ascii="Arial" w:hAnsi="Arial" w:cs="Arial"/>
          <w:sz w:val="20"/>
          <w:szCs w:val="20"/>
          <w:highlight w:val="white"/>
          <w:lang w:val="es-UY"/>
        </w:rPr>
        <w:t>Antonella</w:t>
      </w:r>
      <w:proofErr w:type="spellEnd"/>
      <w:r w:rsidRPr="7B78B8DC">
        <w:rPr>
          <w:rFonts w:ascii="Arial" w:hAnsi="Arial" w:cs="Arial"/>
          <w:sz w:val="20"/>
          <w:szCs w:val="20"/>
          <w:highlight w:val="white"/>
          <w:lang w:val="es-UY"/>
        </w:rPr>
        <w:t xml:space="preserve"> Quintana, Lucía </w:t>
      </w:r>
      <w:proofErr w:type="spellStart"/>
      <w:r w:rsidRPr="7B78B8DC">
        <w:rPr>
          <w:rFonts w:ascii="Arial" w:hAnsi="Arial" w:cs="Arial"/>
          <w:sz w:val="20"/>
          <w:szCs w:val="20"/>
          <w:highlight w:val="white"/>
          <w:lang w:val="es-UY"/>
        </w:rPr>
        <w:t>Yim</w:t>
      </w:r>
      <w:proofErr w:type="spellEnd"/>
      <w:r w:rsidRPr="7B78B8DC">
        <w:rPr>
          <w:rFonts w:ascii="Arial" w:hAnsi="Arial" w:cs="Arial"/>
          <w:sz w:val="20"/>
          <w:szCs w:val="20"/>
          <w:highlight w:val="white"/>
          <w:lang w:val="es-UY"/>
        </w:rPr>
        <w:t>, José Alejandro Chabalgoity, María Moreno</w:t>
      </w:r>
      <w:bookmarkEnd w:id="1"/>
    </w:p>
    <w:p w14:paraId="36121A38" w14:textId="77777777" w:rsidR="00F60512" w:rsidRPr="00537B22" w:rsidRDefault="00F60512" w:rsidP="0064472E">
      <w:pPr>
        <w:jc w:val="center"/>
        <w:rPr>
          <w:rFonts w:ascii="Arial" w:hAnsi="Arial" w:cs="Arial"/>
          <w:color w:val="000000" w:themeColor="text1"/>
          <w:sz w:val="20"/>
          <w:szCs w:val="20"/>
          <w:highlight w:val="white"/>
          <w:lang w:val="es-UY"/>
        </w:rPr>
      </w:pPr>
      <w:r w:rsidRPr="00537B22">
        <w:rPr>
          <w:rFonts w:ascii="Arial" w:hAnsi="Arial" w:cs="Arial"/>
          <w:color w:val="000000" w:themeColor="text1"/>
          <w:sz w:val="20"/>
          <w:szCs w:val="20"/>
          <w:highlight w:val="white"/>
          <w:lang w:val="es-UY"/>
        </w:rPr>
        <w:t>Unidad Académica de Desarrollo Biotecnológico, Instituto de Higiene, Facultad de Medicina, Universidad de la República, Uruguay</w:t>
      </w:r>
    </w:p>
    <w:p w14:paraId="6F84B8DF" w14:textId="77777777" w:rsidR="00F60512" w:rsidRPr="00537B22" w:rsidRDefault="00F60512" w:rsidP="00F60512">
      <w:pPr>
        <w:rPr>
          <w:rFonts w:ascii="Arial" w:eastAsia="Arial" w:hAnsi="Arial" w:cs="Arial"/>
          <w:color w:val="000000" w:themeColor="text1"/>
          <w:highlight w:val="white"/>
        </w:rPr>
      </w:pPr>
      <w:r w:rsidRPr="00537B22">
        <w:rPr>
          <w:rFonts w:ascii="Arial" w:eastAsia="Arial" w:hAnsi="Arial" w:cs="Arial"/>
          <w:color w:val="000000" w:themeColor="text1"/>
          <w:highlight w:val="white"/>
        </w:rPr>
        <w:t xml:space="preserve">Abstract text (max 300 </w:t>
      </w:r>
      <w:proofErr w:type="gramStart"/>
      <w:r w:rsidRPr="00537B22">
        <w:rPr>
          <w:rFonts w:ascii="Arial" w:eastAsia="Arial" w:hAnsi="Arial" w:cs="Arial"/>
          <w:color w:val="000000" w:themeColor="text1"/>
          <w:highlight w:val="white"/>
        </w:rPr>
        <w:t>words)*</w:t>
      </w:r>
      <w:proofErr w:type="gramEnd"/>
    </w:p>
    <w:p w14:paraId="5C190AA6" w14:textId="02CB3372" w:rsidR="00E732A6" w:rsidRPr="00223B93" w:rsidRDefault="39C86191" w:rsidP="00471E15">
      <w:pPr>
        <w:spacing w:after="0"/>
        <w:ind w:firstLine="708"/>
        <w:jc w:val="both"/>
        <w:rPr>
          <w:rFonts w:ascii="Arial" w:hAnsi="Arial" w:cs="Arial"/>
        </w:rPr>
      </w:pPr>
      <w:bookmarkStart w:id="2" w:name="_gjdgxs"/>
      <w:bookmarkEnd w:id="2"/>
      <w:r w:rsidRPr="39C86191">
        <w:rPr>
          <w:rFonts w:ascii="Arial" w:hAnsi="Arial" w:cs="Arial"/>
          <w:color w:val="000000" w:themeColor="text1"/>
        </w:rPr>
        <w:t>Microbe-b</w:t>
      </w:r>
      <w:bookmarkStart w:id="3" w:name="_GoBack"/>
      <w:bookmarkEnd w:id="3"/>
      <w:r w:rsidRPr="39C86191">
        <w:rPr>
          <w:rFonts w:ascii="Arial" w:hAnsi="Arial" w:cs="Arial"/>
          <w:color w:val="000000" w:themeColor="text1"/>
        </w:rPr>
        <w:t xml:space="preserve">ased treatments have become a promising strategy in the fight of cancer. The rationale behind the anti-tumor potential relies on its direct action against tumor cells, and also on its highly immunogenic nature, skewing the tumor microenvironment to an anti-tumorigenic phenotype. Our group has been extensively investigating attenuated </w:t>
      </w:r>
      <w:r w:rsidRPr="39C86191">
        <w:rPr>
          <w:rFonts w:ascii="Arial" w:hAnsi="Arial" w:cs="Arial"/>
          <w:i/>
          <w:iCs/>
          <w:color w:val="000000" w:themeColor="text1"/>
        </w:rPr>
        <w:t xml:space="preserve">Salmonella </w:t>
      </w:r>
      <w:proofErr w:type="spellStart"/>
      <w:r w:rsidRPr="39C86191">
        <w:rPr>
          <w:rFonts w:ascii="Arial" w:hAnsi="Arial" w:cs="Arial"/>
          <w:i/>
          <w:iCs/>
          <w:color w:val="000000" w:themeColor="text1"/>
        </w:rPr>
        <w:t>enterica</w:t>
      </w:r>
      <w:proofErr w:type="spellEnd"/>
      <w:r w:rsidRPr="39C86191">
        <w:rPr>
          <w:rFonts w:ascii="Arial" w:hAnsi="Arial" w:cs="Arial"/>
          <w:color w:val="000000" w:themeColor="text1"/>
        </w:rPr>
        <w:t xml:space="preserve"> </w:t>
      </w:r>
      <w:proofErr w:type="spellStart"/>
      <w:r w:rsidRPr="39C86191">
        <w:rPr>
          <w:rFonts w:ascii="Arial" w:hAnsi="Arial" w:cs="Arial"/>
          <w:color w:val="000000" w:themeColor="text1"/>
        </w:rPr>
        <w:t>serovar</w:t>
      </w:r>
      <w:proofErr w:type="spellEnd"/>
      <w:r w:rsidRPr="39C86191">
        <w:rPr>
          <w:rFonts w:ascii="Arial" w:hAnsi="Arial" w:cs="Arial"/>
          <w:color w:val="000000" w:themeColor="text1"/>
        </w:rPr>
        <w:t xml:space="preserve"> </w:t>
      </w:r>
      <w:proofErr w:type="spellStart"/>
      <w:r w:rsidRPr="39C86191">
        <w:rPr>
          <w:rFonts w:ascii="Arial" w:hAnsi="Arial" w:cs="Arial"/>
          <w:color w:val="000000" w:themeColor="text1"/>
        </w:rPr>
        <w:t>Typhimurium</w:t>
      </w:r>
      <w:proofErr w:type="spellEnd"/>
      <w:r w:rsidRPr="39C86191">
        <w:rPr>
          <w:rFonts w:ascii="Arial" w:hAnsi="Arial" w:cs="Arial"/>
          <w:color w:val="000000" w:themeColor="text1"/>
        </w:rPr>
        <w:t>, particularly LVR01 (</w:t>
      </w:r>
      <w:proofErr w:type="spellStart"/>
      <w:r w:rsidRPr="39C86191">
        <w:rPr>
          <w:rFonts w:ascii="Arial" w:hAnsi="Arial" w:cs="Arial"/>
          <w:i/>
          <w:iCs/>
          <w:color w:val="000000" w:themeColor="text1"/>
        </w:rPr>
        <w:t>aroC</w:t>
      </w:r>
      <w:proofErr w:type="spellEnd"/>
      <w:r w:rsidRPr="39C86191">
        <w:rPr>
          <w:rFonts w:ascii="Arial" w:hAnsi="Arial" w:cs="Arial"/>
          <w:color w:val="000000" w:themeColor="text1"/>
        </w:rPr>
        <w:t xml:space="preserve">-) strain, as a candidate for cancer immunotherapy, as it has also shown exerting direct and indirect effects against tumor cells in different cancer models. In this work we report that the expression of several molecules related to energy production, metabolism and cell proliferation is modified by </w:t>
      </w:r>
      <w:r w:rsidRPr="39C86191">
        <w:rPr>
          <w:rFonts w:ascii="Arial" w:hAnsi="Arial" w:cs="Arial"/>
          <w:i/>
          <w:iCs/>
          <w:color w:val="000000" w:themeColor="text1"/>
        </w:rPr>
        <w:t>Salmonella</w:t>
      </w:r>
      <w:r w:rsidRPr="39C86191">
        <w:rPr>
          <w:rFonts w:ascii="Arial" w:hAnsi="Arial" w:cs="Arial"/>
          <w:color w:val="000000" w:themeColor="text1"/>
        </w:rPr>
        <w:t xml:space="preserve"> LVR01 treatment. First, we performed metabolomics on tumor samples, </w:t>
      </w:r>
      <w:r w:rsidRPr="39C86191">
        <w:rPr>
          <w:rFonts w:ascii="Arial" w:hAnsi="Arial" w:cs="Arial"/>
        </w:rPr>
        <w:t xml:space="preserve">showing a general profile of reduced availability of several </w:t>
      </w:r>
      <w:proofErr w:type="spellStart"/>
      <w:r w:rsidRPr="39C86191">
        <w:rPr>
          <w:rFonts w:ascii="Arial" w:hAnsi="Arial" w:cs="Arial"/>
        </w:rPr>
        <w:t>aminoacids</w:t>
      </w:r>
      <w:proofErr w:type="spellEnd"/>
      <w:r w:rsidRPr="39C86191">
        <w:rPr>
          <w:rFonts w:ascii="Arial" w:hAnsi="Arial" w:cs="Arial"/>
        </w:rPr>
        <w:t xml:space="preserve"> and TCA-related organic acids in </w:t>
      </w:r>
      <w:r w:rsidRPr="39C86191">
        <w:rPr>
          <w:rFonts w:ascii="Arial" w:hAnsi="Arial" w:cs="Arial"/>
          <w:i/>
          <w:iCs/>
        </w:rPr>
        <w:t>Salmonella</w:t>
      </w:r>
      <w:r w:rsidRPr="39C86191">
        <w:rPr>
          <w:rFonts w:ascii="Arial" w:hAnsi="Arial" w:cs="Arial"/>
        </w:rPr>
        <w:t>-treated tumors, which could explain tumor growth retardation due to reduced energy availability.</w:t>
      </w:r>
      <w:r w:rsidRPr="39C86191">
        <w:rPr>
          <w:rFonts w:ascii="Arial" w:hAnsi="Arial" w:cs="Arial"/>
          <w:color w:val="000000" w:themeColor="text1"/>
        </w:rPr>
        <w:t xml:space="preserve"> Moreover, through comparative mass spectrometry we detected a rapid increase in proteins involved in </w:t>
      </w:r>
      <w:proofErr w:type="spellStart"/>
      <w:r w:rsidRPr="39C86191">
        <w:rPr>
          <w:rFonts w:ascii="Arial" w:hAnsi="Arial" w:cs="Arial"/>
          <w:color w:val="000000" w:themeColor="text1"/>
        </w:rPr>
        <w:t>aminoacid</w:t>
      </w:r>
      <w:proofErr w:type="spellEnd"/>
      <w:r w:rsidRPr="39C86191">
        <w:rPr>
          <w:rFonts w:ascii="Arial" w:hAnsi="Arial" w:cs="Arial"/>
          <w:color w:val="000000" w:themeColor="text1"/>
        </w:rPr>
        <w:t xml:space="preserve"> metabolism as malate dehydrogenase and asparagine </w:t>
      </w:r>
      <w:proofErr w:type="spellStart"/>
      <w:r w:rsidRPr="39C86191">
        <w:rPr>
          <w:rFonts w:ascii="Arial" w:hAnsi="Arial" w:cs="Arial"/>
          <w:color w:val="000000" w:themeColor="text1"/>
        </w:rPr>
        <w:t>synthetase</w:t>
      </w:r>
      <w:proofErr w:type="spellEnd"/>
      <w:r w:rsidRPr="39C86191">
        <w:rPr>
          <w:rFonts w:ascii="Arial" w:hAnsi="Arial" w:cs="Arial"/>
          <w:color w:val="000000" w:themeColor="text1"/>
        </w:rPr>
        <w:t xml:space="preserve">, and others related to glucose or lipid metabolism, as phosphoglucomutase-1 and fatty </w:t>
      </w:r>
      <w:proofErr w:type="gramStart"/>
      <w:r w:rsidRPr="39C86191">
        <w:rPr>
          <w:rFonts w:ascii="Arial" w:hAnsi="Arial" w:cs="Arial"/>
          <w:color w:val="000000" w:themeColor="text1"/>
        </w:rPr>
        <w:t>acyl</w:t>
      </w:r>
      <w:proofErr w:type="gramEnd"/>
      <w:r w:rsidRPr="39C86191">
        <w:rPr>
          <w:rFonts w:ascii="Arial" w:hAnsi="Arial" w:cs="Arial"/>
          <w:color w:val="000000" w:themeColor="text1"/>
        </w:rPr>
        <w:t xml:space="preserve">-CoA reductase 1, respectively. Accordingly, some of these enzymes have shown significant </w:t>
      </w:r>
      <w:r w:rsidRPr="39C86191">
        <w:rPr>
          <w:rFonts w:ascii="Arial" w:hAnsi="Arial" w:cs="Arial"/>
        </w:rPr>
        <w:t xml:space="preserve">cancer associations, reinforcing our results. Moreover, the use of 2-deoxyglucose, a glycolysis inhibitor, prior to </w:t>
      </w:r>
      <w:r w:rsidRPr="39C86191">
        <w:rPr>
          <w:rFonts w:ascii="Arial" w:hAnsi="Arial" w:cs="Arial"/>
          <w:i/>
          <w:iCs/>
        </w:rPr>
        <w:t>Salmonella</w:t>
      </w:r>
      <w:r w:rsidRPr="39C86191">
        <w:rPr>
          <w:rFonts w:ascii="Arial" w:hAnsi="Arial" w:cs="Arial"/>
        </w:rPr>
        <w:t xml:space="preserve"> infection of melanoma cells, showed to partially revert the phenotype, opening new questions about the pathways induced with both treatments.</w:t>
      </w:r>
    </w:p>
    <w:p w14:paraId="72D73D83" w14:textId="0E9872B3" w:rsidR="008B3B7B" w:rsidRPr="006C5BD6" w:rsidRDefault="39C86191" w:rsidP="00223B93">
      <w:pPr>
        <w:spacing w:after="0"/>
        <w:ind w:firstLine="708"/>
        <w:jc w:val="both"/>
        <w:rPr>
          <w:rFonts w:ascii="Arial" w:hAnsi="Arial" w:cs="Arial"/>
        </w:rPr>
      </w:pPr>
      <w:r w:rsidRPr="39C86191">
        <w:rPr>
          <w:rFonts w:ascii="Arial" w:hAnsi="Arial" w:cs="Arial"/>
        </w:rPr>
        <w:t xml:space="preserve">All in all, our preliminary results point out to a scenario where energy and nutrient depletion by </w:t>
      </w:r>
      <w:r w:rsidRPr="39C86191">
        <w:rPr>
          <w:rFonts w:ascii="Arial" w:hAnsi="Arial" w:cs="Arial"/>
          <w:i/>
          <w:iCs/>
        </w:rPr>
        <w:t>Salmonella</w:t>
      </w:r>
      <w:r w:rsidRPr="39C86191">
        <w:rPr>
          <w:rFonts w:ascii="Arial" w:hAnsi="Arial" w:cs="Arial"/>
        </w:rPr>
        <w:t xml:space="preserve"> is at the center of antitumor activity. While this work is currently in a descriptive stage, ongoing </w:t>
      </w:r>
      <w:r w:rsidRPr="001444D5">
        <w:rPr>
          <w:rFonts w:ascii="Arial" w:hAnsi="Arial" w:cs="Arial"/>
          <w:i/>
          <w:iCs/>
        </w:rPr>
        <w:t>in vivo</w:t>
      </w:r>
      <w:r w:rsidRPr="39C86191">
        <w:rPr>
          <w:rFonts w:ascii="Arial" w:hAnsi="Arial" w:cs="Arial"/>
        </w:rPr>
        <w:t xml:space="preserve"> experiments using 2-deoxyglucose in tumor bearing mice may further clarify the relevance of tumor metabolism in the context of the therapy.</w:t>
      </w:r>
    </w:p>
    <w:p w14:paraId="715978A7" w14:textId="681929F1" w:rsidR="00A5439D" w:rsidRDefault="00A5439D" w:rsidP="001444D5">
      <w:pPr>
        <w:rPr>
          <w:color w:val="FF0000"/>
        </w:rPr>
      </w:pPr>
    </w:p>
    <w:sectPr w:rsidR="00A5439D">
      <w:pgSz w:w="11906" w:h="16838"/>
      <w:pgMar w:top="1417" w:right="1701" w:bottom="1417" w:left="1701"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07E7EBF9" w16cid:durableId="07E7EBF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3E5"/>
    <w:rsid w:val="000D42C0"/>
    <w:rsid w:val="00134E75"/>
    <w:rsid w:val="001444D5"/>
    <w:rsid w:val="00160215"/>
    <w:rsid w:val="001817D1"/>
    <w:rsid w:val="00184C2B"/>
    <w:rsid w:val="0019497D"/>
    <w:rsid w:val="00217083"/>
    <w:rsid w:val="00223B93"/>
    <w:rsid w:val="00235F93"/>
    <w:rsid w:val="002913E5"/>
    <w:rsid w:val="002B2542"/>
    <w:rsid w:val="00310585"/>
    <w:rsid w:val="0041674B"/>
    <w:rsid w:val="00471E15"/>
    <w:rsid w:val="004A118B"/>
    <w:rsid w:val="00511261"/>
    <w:rsid w:val="00523981"/>
    <w:rsid w:val="00523A8A"/>
    <w:rsid w:val="00537B22"/>
    <w:rsid w:val="0064472E"/>
    <w:rsid w:val="00651E48"/>
    <w:rsid w:val="006B48C7"/>
    <w:rsid w:val="006C5BD6"/>
    <w:rsid w:val="007321DE"/>
    <w:rsid w:val="00742424"/>
    <w:rsid w:val="008019E4"/>
    <w:rsid w:val="008A21AA"/>
    <w:rsid w:val="008B3B7B"/>
    <w:rsid w:val="008F52E2"/>
    <w:rsid w:val="00910EE2"/>
    <w:rsid w:val="00936872"/>
    <w:rsid w:val="0096382C"/>
    <w:rsid w:val="00992A82"/>
    <w:rsid w:val="009A1BBD"/>
    <w:rsid w:val="009B2EA4"/>
    <w:rsid w:val="009C2559"/>
    <w:rsid w:val="00A5439D"/>
    <w:rsid w:val="00B5238F"/>
    <w:rsid w:val="00B53A90"/>
    <w:rsid w:val="00B82040"/>
    <w:rsid w:val="00BC3D36"/>
    <w:rsid w:val="00C0554C"/>
    <w:rsid w:val="00C30AB1"/>
    <w:rsid w:val="00C76788"/>
    <w:rsid w:val="00CC3A4B"/>
    <w:rsid w:val="00CC4263"/>
    <w:rsid w:val="00D316CE"/>
    <w:rsid w:val="00D42E82"/>
    <w:rsid w:val="00E65908"/>
    <w:rsid w:val="00E732A6"/>
    <w:rsid w:val="00E760A5"/>
    <w:rsid w:val="00E91F5E"/>
    <w:rsid w:val="00E967F3"/>
    <w:rsid w:val="00EA4C3A"/>
    <w:rsid w:val="00ED7019"/>
    <w:rsid w:val="00F20F52"/>
    <w:rsid w:val="00F60512"/>
    <w:rsid w:val="00FE7CB1"/>
    <w:rsid w:val="39C86191"/>
    <w:rsid w:val="7B78B8D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5C170"/>
  <w15:chartTrackingRefBased/>
  <w15:docId w15:val="{5B4FAF58-BB2D-4B0A-8A46-BB4C80A5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512"/>
    <w:pPr>
      <w:spacing w:line="256" w:lineRule="auto"/>
    </w:pPr>
    <w:rPr>
      <w:rFonts w:ascii="Calibri" w:eastAsia="Calibri" w:hAnsi="Calibri" w:cs="Calibri"/>
      <w:lang w:val="en-US"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E65908"/>
    <w:rPr>
      <w:sz w:val="16"/>
      <w:szCs w:val="16"/>
    </w:rPr>
  </w:style>
  <w:style w:type="paragraph" w:styleId="Textocomentario">
    <w:name w:val="annotation text"/>
    <w:basedOn w:val="Normal"/>
    <w:link w:val="TextocomentarioCar"/>
    <w:uiPriority w:val="99"/>
    <w:semiHidden/>
    <w:unhideWhenUsed/>
    <w:rsid w:val="00E6590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5908"/>
    <w:rPr>
      <w:rFonts w:ascii="Calibri" w:eastAsia="Calibri" w:hAnsi="Calibri" w:cs="Calibri"/>
      <w:sz w:val="20"/>
      <w:szCs w:val="20"/>
      <w:lang w:val="en-US" w:eastAsia="es-UY"/>
    </w:rPr>
  </w:style>
  <w:style w:type="paragraph" w:styleId="Asuntodelcomentario">
    <w:name w:val="annotation subject"/>
    <w:basedOn w:val="Textocomentario"/>
    <w:next w:val="Textocomentario"/>
    <w:link w:val="AsuntodelcomentarioCar"/>
    <w:uiPriority w:val="99"/>
    <w:semiHidden/>
    <w:unhideWhenUsed/>
    <w:rsid w:val="00E65908"/>
    <w:rPr>
      <w:b/>
      <w:bCs/>
    </w:rPr>
  </w:style>
  <w:style w:type="character" w:customStyle="1" w:styleId="AsuntodelcomentarioCar">
    <w:name w:val="Asunto del comentario Car"/>
    <w:basedOn w:val="TextocomentarioCar"/>
    <w:link w:val="Asuntodelcomentario"/>
    <w:uiPriority w:val="99"/>
    <w:semiHidden/>
    <w:rsid w:val="00E65908"/>
    <w:rPr>
      <w:rFonts w:ascii="Calibri" w:eastAsia="Calibri" w:hAnsi="Calibri" w:cs="Calibri"/>
      <w:b/>
      <w:bCs/>
      <w:sz w:val="20"/>
      <w:szCs w:val="20"/>
      <w:lang w:val="en-US" w:eastAsia="es-UY"/>
    </w:rPr>
  </w:style>
  <w:style w:type="paragraph" w:styleId="Textodeglobo">
    <w:name w:val="Balloon Text"/>
    <w:basedOn w:val="Normal"/>
    <w:link w:val="TextodegloboCar"/>
    <w:uiPriority w:val="99"/>
    <w:semiHidden/>
    <w:unhideWhenUsed/>
    <w:rsid w:val="00E659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908"/>
    <w:rPr>
      <w:rFonts w:ascii="Segoe UI" w:eastAsia="Calibri" w:hAnsi="Segoe UI" w:cs="Segoe UI"/>
      <w:sz w:val="18"/>
      <w:szCs w:val="18"/>
      <w:lang w:val="en-US" w:eastAsia="es-UY"/>
    </w:rPr>
  </w:style>
  <w:style w:type="paragraph" w:styleId="NormalWeb">
    <w:name w:val="Normal (Web)"/>
    <w:basedOn w:val="Normal"/>
    <w:uiPriority w:val="99"/>
    <w:semiHidden/>
    <w:unhideWhenUsed/>
    <w:rsid w:val="00EA4C3A"/>
    <w:pPr>
      <w:spacing w:before="100" w:beforeAutospacing="1" w:after="100" w:afterAutospacing="1" w:line="240" w:lineRule="auto"/>
    </w:pPr>
    <w:rPr>
      <w:rFonts w:ascii="Times New Roman" w:eastAsia="Times New Roman" w:hAnsi="Times New Roman" w:cs="Times New Roman"/>
      <w:sz w:val="24"/>
      <w:szCs w:val="24"/>
      <w:lang w:val="es-UY"/>
    </w:rPr>
  </w:style>
  <w:style w:type="paragraph" w:styleId="Revisin">
    <w:name w:val="Revision"/>
    <w:hidden/>
    <w:uiPriority w:val="99"/>
    <w:semiHidden/>
    <w:rsid w:val="00134E75"/>
    <w:pPr>
      <w:spacing w:after="0" w:line="240" w:lineRule="auto"/>
    </w:pPr>
    <w:rPr>
      <w:rFonts w:ascii="Calibri" w:eastAsia="Calibri" w:hAnsi="Calibri" w:cs="Calibri"/>
      <w:lang w:val="en-US"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8668">
      <w:bodyDiv w:val="1"/>
      <w:marLeft w:val="0"/>
      <w:marRight w:val="0"/>
      <w:marTop w:val="0"/>
      <w:marBottom w:val="0"/>
      <w:divBdr>
        <w:top w:val="none" w:sz="0" w:space="0" w:color="auto"/>
        <w:left w:val="none" w:sz="0" w:space="0" w:color="auto"/>
        <w:bottom w:val="none" w:sz="0" w:space="0" w:color="auto"/>
        <w:right w:val="none" w:sz="0" w:space="0" w:color="auto"/>
      </w:divBdr>
    </w:div>
    <w:div w:id="540828357">
      <w:bodyDiv w:val="1"/>
      <w:marLeft w:val="0"/>
      <w:marRight w:val="0"/>
      <w:marTop w:val="0"/>
      <w:marBottom w:val="0"/>
      <w:divBdr>
        <w:top w:val="none" w:sz="0" w:space="0" w:color="auto"/>
        <w:left w:val="none" w:sz="0" w:space="0" w:color="auto"/>
        <w:bottom w:val="none" w:sz="0" w:space="0" w:color="auto"/>
        <w:right w:val="none" w:sz="0" w:space="0" w:color="auto"/>
      </w:divBdr>
    </w:div>
    <w:div w:id="1202981400">
      <w:bodyDiv w:val="1"/>
      <w:marLeft w:val="0"/>
      <w:marRight w:val="0"/>
      <w:marTop w:val="0"/>
      <w:marBottom w:val="0"/>
      <w:divBdr>
        <w:top w:val="none" w:sz="0" w:space="0" w:color="auto"/>
        <w:left w:val="none" w:sz="0" w:space="0" w:color="auto"/>
        <w:bottom w:val="none" w:sz="0" w:space="0" w:color="auto"/>
        <w:right w:val="none" w:sz="0" w:space="0" w:color="auto"/>
      </w:divBdr>
    </w:div>
    <w:div w:id="175323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9FBA4AD-6C0D-4568-B1CA-AF868B17E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12896</TotalTime>
  <Pages>1</Pages>
  <Words>366</Words>
  <Characters>2013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dc:description/>
  <cp:lastModifiedBy>Amy</cp:lastModifiedBy>
  <cp:revision>8</cp:revision>
  <dcterms:created xsi:type="dcterms:W3CDTF">2025-02-10T19:29:00Z</dcterms:created>
  <dcterms:modified xsi:type="dcterms:W3CDTF">2025-08-11T17:20:00Z</dcterms:modified>
</cp:coreProperties>
</file>