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9D38D" w14:textId="08754BA8" w:rsidR="00747FB3" w:rsidRDefault="0065195C" w:rsidP="00B64AFC">
      <w:pPr>
        <w:jc w:val="both"/>
        <w:rPr>
          <w:lang w:val="en-US"/>
        </w:rPr>
      </w:pPr>
      <w:r>
        <w:rPr>
          <w:lang w:val="en-US"/>
        </w:rPr>
        <w:t>Kinetics of w</w:t>
      </w:r>
      <w:r w:rsidR="009A2915" w:rsidRPr="009A2915">
        <w:rPr>
          <w:lang w:val="en-US"/>
        </w:rPr>
        <w:t>hole blood oxidative responses to</w:t>
      </w:r>
      <w:r w:rsidR="009A2915" w:rsidRPr="009A2915">
        <w:rPr>
          <w:i/>
          <w:iCs/>
          <w:lang w:val="en-US"/>
        </w:rPr>
        <w:t xml:space="preserve"> in vivo </w:t>
      </w:r>
      <w:r w:rsidR="009A2915" w:rsidRPr="009A2915">
        <w:rPr>
          <w:lang w:val="en-US"/>
        </w:rPr>
        <w:t xml:space="preserve">and </w:t>
      </w:r>
      <w:r w:rsidR="009A2915" w:rsidRPr="009A2915">
        <w:rPr>
          <w:i/>
          <w:iCs/>
          <w:lang w:val="en-US"/>
        </w:rPr>
        <w:t>ex vivo</w:t>
      </w:r>
      <w:r w:rsidR="009A2915" w:rsidRPr="009A2915">
        <w:rPr>
          <w:lang w:val="en-US"/>
        </w:rPr>
        <w:t xml:space="preserve"> lipopolysaccharide challenge in dairy cows</w:t>
      </w:r>
    </w:p>
    <w:p w14:paraId="6063B313" w14:textId="15247117" w:rsidR="003F31F0" w:rsidRDefault="009A2915" w:rsidP="00B64AFC">
      <w:pPr>
        <w:jc w:val="both"/>
        <w:rPr>
          <w:lang w:val="en-US"/>
        </w:rPr>
      </w:pPr>
      <w:r w:rsidRPr="009A2915">
        <w:rPr>
          <w:lang w:val="en-US"/>
        </w:rPr>
        <w:t xml:space="preserve">Immune </w:t>
      </w:r>
      <w:r w:rsidR="008558CE">
        <w:rPr>
          <w:lang w:val="en-US"/>
        </w:rPr>
        <w:t>adaptation</w:t>
      </w:r>
      <w:r w:rsidRPr="009A2915">
        <w:rPr>
          <w:lang w:val="en-US"/>
        </w:rPr>
        <w:t xml:space="preserve"> in dairy cows depends on the ability to manage inflammatory challenges without compromising </w:t>
      </w:r>
      <w:r w:rsidR="005D7E31">
        <w:rPr>
          <w:lang w:val="en-US"/>
        </w:rPr>
        <w:t>productivity</w:t>
      </w:r>
      <w:r w:rsidR="007D6F79">
        <w:rPr>
          <w:lang w:val="en-US"/>
        </w:rPr>
        <w:t xml:space="preserve">. </w:t>
      </w:r>
      <w:r w:rsidR="005D7E31">
        <w:rPr>
          <w:color w:val="000000"/>
          <w:lang w:val="en-US"/>
        </w:rPr>
        <w:t>The objective of</w:t>
      </w:r>
      <w:r w:rsidR="005D7E31">
        <w:rPr>
          <w:rStyle w:val="gmail-apple-converted-space"/>
          <w:color w:val="000000"/>
          <w:lang w:val="en-US"/>
        </w:rPr>
        <w:t> </w:t>
      </w:r>
      <w:r w:rsidR="005D7E31">
        <w:rPr>
          <w:rFonts w:ascii="Aptos" w:hAnsi="Aptos"/>
          <w:color w:val="000000"/>
          <w:lang w:val="en-US"/>
        </w:rPr>
        <w:t xml:space="preserve">this study was to evaluate how </w:t>
      </w:r>
      <w:proofErr w:type="gramStart"/>
      <w:r w:rsidR="005D7E31">
        <w:rPr>
          <w:rFonts w:ascii="Aptos" w:hAnsi="Aptos"/>
          <w:color w:val="000000"/>
          <w:lang w:val="en-US"/>
        </w:rPr>
        <w:t>a</w:t>
      </w:r>
      <w:r w:rsidR="005D7E31">
        <w:rPr>
          <w:rStyle w:val="gmail-apple-converted-space"/>
          <w:rFonts w:ascii="Aptos" w:hAnsi="Aptos"/>
          <w:color w:val="000000"/>
          <w:lang w:val="en-US"/>
        </w:rPr>
        <w:t> </w:t>
      </w:r>
      <w:r w:rsidR="005D7E31">
        <w:rPr>
          <w:rFonts w:ascii="Aptos" w:hAnsi="Aptos"/>
          <w:color w:val="000000"/>
          <w:lang w:val="en-US"/>
        </w:rPr>
        <w:t> systemic</w:t>
      </w:r>
      <w:proofErr w:type="gramEnd"/>
      <w:r w:rsidR="005D7E31">
        <w:rPr>
          <w:rFonts w:ascii="Aptos" w:hAnsi="Aptos"/>
          <w:color w:val="000000"/>
          <w:lang w:val="en-US"/>
        </w:rPr>
        <w:t xml:space="preserve"> lipopolysaccharide (LPS) challenge alters the timing and magnitude of whole blood oxidative responses and their</w:t>
      </w:r>
      <w:r w:rsidR="005D7E31">
        <w:rPr>
          <w:rStyle w:val="gmail-apple-converted-space"/>
          <w:rFonts w:ascii="Aptos" w:hAnsi="Aptos"/>
          <w:color w:val="000000"/>
          <w:lang w:val="en-US"/>
        </w:rPr>
        <w:t> </w:t>
      </w:r>
      <w:r w:rsidR="005D7E31">
        <w:rPr>
          <w:rFonts w:ascii="Aptos" w:hAnsi="Aptos"/>
          <w:i/>
          <w:iCs/>
          <w:color w:val="000000"/>
          <w:lang w:val="en-US"/>
        </w:rPr>
        <w:t>ex vivo</w:t>
      </w:r>
      <w:r w:rsidR="005D7E31">
        <w:rPr>
          <w:rStyle w:val="gmail-apple-converted-space"/>
          <w:rFonts w:ascii="Aptos" w:hAnsi="Aptos"/>
          <w:color w:val="000000"/>
          <w:lang w:val="en-US"/>
        </w:rPr>
        <w:t> </w:t>
      </w:r>
      <w:r w:rsidR="005D7E31">
        <w:rPr>
          <w:rFonts w:ascii="Aptos" w:hAnsi="Aptos"/>
          <w:color w:val="000000"/>
          <w:lang w:val="en-US"/>
        </w:rPr>
        <w:t>reaction to LPS stimulation.</w:t>
      </w:r>
      <w:r w:rsidR="00E72A88">
        <w:rPr>
          <w:lang w:val="en-US"/>
        </w:rPr>
        <w:t xml:space="preserve"> </w:t>
      </w:r>
      <w:r w:rsidR="005249DF">
        <w:rPr>
          <w:lang w:val="en-US"/>
        </w:rPr>
        <w:t>Eight</w:t>
      </w:r>
      <w:r w:rsidR="00B64AFC" w:rsidRPr="00B64AFC">
        <w:rPr>
          <w:lang w:val="en-US"/>
        </w:rPr>
        <w:t xml:space="preserve"> multiparous Holstein cows (6</w:t>
      </w:r>
      <w:r w:rsidR="003335D2">
        <w:rPr>
          <w:lang w:val="en-US"/>
        </w:rPr>
        <w:t>46</w:t>
      </w:r>
      <w:r w:rsidR="009E113B">
        <w:rPr>
          <w:lang w:val="en-US"/>
        </w:rPr>
        <w:t xml:space="preserve"> </w:t>
      </w:r>
      <w:r w:rsidR="00B64AFC" w:rsidRPr="00B64AFC">
        <w:rPr>
          <w:lang w:val="en-US"/>
        </w:rPr>
        <w:t>±</w:t>
      </w:r>
      <w:r w:rsidR="009E113B">
        <w:rPr>
          <w:lang w:val="en-US"/>
        </w:rPr>
        <w:t xml:space="preserve"> </w:t>
      </w:r>
      <w:r w:rsidR="003335D2">
        <w:rPr>
          <w:lang w:val="en-US"/>
        </w:rPr>
        <w:t>85</w:t>
      </w:r>
      <w:r w:rsidR="005249DF">
        <w:rPr>
          <w:lang w:val="en-US"/>
        </w:rPr>
        <w:t xml:space="preserve"> </w:t>
      </w:r>
      <w:proofErr w:type="spellStart"/>
      <w:r w:rsidR="00B64AFC" w:rsidRPr="00B64AFC">
        <w:rPr>
          <w:lang w:val="en-US"/>
        </w:rPr>
        <w:t>kgBW</w:t>
      </w:r>
      <w:proofErr w:type="spellEnd"/>
      <w:r w:rsidR="00B64AFC" w:rsidRPr="00B64AFC">
        <w:rPr>
          <w:lang w:val="en-US"/>
        </w:rPr>
        <w:t>, 3.0</w:t>
      </w:r>
      <w:r w:rsidR="009E113B">
        <w:rPr>
          <w:lang w:val="en-US"/>
        </w:rPr>
        <w:t xml:space="preserve"> </w:t>
      </w:r>
      <w:r w:rsidR="00B64AFC" w:rsidRPr="00B64AFC">
        <w:rPr>
          <w:lang w:val="en-US"/>
        </w:rPr>
        <w:t>±</w:t>
      </w:r>
      <w:r w:rsidR="009E113B">
        <w:rPr>
          <w:lang w:val="en-US"/>
        </w:rPr>
        <w:t xml:space="preserve"> </w:t>
      </w:r>
      <w:r w:rsidR="00B64AFC" w:rsidRPr="00B64AFC">
        <w:rPr>
          <w:lang w:val="en-US"/>
        </w:rPr>
        <w:t>1.4 BCS, 1</w:t>
      </w:r>
      <w:r w:rsidR="003335D2">
        <w:rPr>
          <w:lang w:val="en-US"/>
        </w:rPr>
        <w:t>7</w:t>
      </w:r>
      <w:r w:rsidR="009E113B">
        <w:rPr>
          <w:lang w:val="en-US"/>
        </w:rPr>
        <w:t xml:space="preserve"> </w:t>
      </w:r>
      <w:r w:rsidR="00B64AFC" w:rsidRPr="00B64AFC">
        <w:rPr>
          <w:lang w:val="en-US"/>
        </w:rPr>
        <w:t>±</w:t>
      </w:r>
      <w:r w:rsidR="009E113B">
        <w:rPr>
          <w:lang w:val="en-US"/>
        </w:rPr>
        <w:t xml:space="preserve"> </w:t>
      </w:r>
      <w:r w:rsidR="003335D2">
        <w:rPr>
          <w:lang w:val="en-US"/>
        </w:rPr>
        <w:t>9</w:t>
      </w:r>
      <w:r w:rsidR="00B64AFC" w:rsidRPr="00B64AFC">
        <w:rPr>
          <w:lang w:val="en-US"/>
        </w:rPr>
        <w:t xml:space="preserve"> days postpartum) </w:t>
      </w:r>
      <w:r w:rsidR="00747FB3" w:rsidRPr="00747FB3">
        <w:rPr>
          <w:lang w:val="en-US"/>
        </w:rPr>
        <w:t xml:space="preserve">received an </w:t>
      </w:r>
      <w:proofErr w:type="spellStart"/>
      <w:r w:rsidR="00AC3CF7">
        <w:rPr>
          <w:lang w:val="en-US"/>
        </w:rPr>
        <w:t>i.v.</w:t>
      </w:r>
      <w:proofErr w:type="spellEnd"/>
      <w:r w:rsidR="00747FB3" w:rsidRPr="00747FB3">
        <w:rPr>
          <w:lang w:val="en-US"/>
        </w:rPr>
        <w:t xml:space="preserve"> LPS challenge </w:t>
      </w:r>
      <w:r w:rsidR="00B64AFC" w:rsidRPr="00B64AFC">
        <w:rPr>
          <w:lang w:val="en-US"/>
        </w:rPr>
        <w:t>(</w:t>
      </w:r>
      <w:r w:rsidR="00B64AFC" w:rsidRPr="005D7E31">
        <w:rPr>
          <w:i/>
          <w:iCs/>
          <w:lang w:val="en-US"/>
        </w:rPr>
        <w:t xml:space="preserve">E. coli </w:t>
      </w:r>
      <w:r w:rsidR="00B64AFC" w:rsidRPr="00B64AFC">
        <w:rPr>
          <w:lang w:val="en-US"/>
        </w:rPr>
        <w:t>O55:B5; 62.5 ng/</w:t>
      </w:r>
      <w:proofErr w:type="spellStart"/>
      <w:r w:rsidR="00B64AFC" w:rsidRPr="00B64AFC">
        <w:rPr>
          <w:lang w:val="en-US"/>
        </w:rPr>
        <w:t>kgBW</w:t>
      </w:r>
      <w:proofErr w:type="spellEnd"/>
      <w:r w:rsidR="00B64AFC" w:rsidRPr="00B64AFC">
        <w:rPr>
          <w:lang w:val="en-US"/>
        </w:rPr>
        <w:t xml:space="preserve">; LPS). Blood samples were collected at 0, 3, 6, and 24 h post-infusion. </w:t>
      </w:r>
      <w:r w:rsidR="00747FB3">
        <w:rPr>
          <w:lang w:val="en-US"/>
        </w:rPr>
        <w:t>Cows</w:t>
      </w:r>
      <w:r w:rsidR="00747FB3" w:rsidRPr="00B64AFC">
        <w:rPr>
          <w:lang w:val="en-US"/>
        </w:rPr>
        <w:t xml:space="preserve"> </w:t>
      </w:r>
      <w:r w:rsidR="00B64AFC" w:rsidRPr="00B64AFC">
        <w:rPr>
          <w:lang w:val="en-US"/>
        </w:rPr>
        <w:t>were fed a TMR </w:t>
      </w:r>
      <w:r w:rsidR="00333292" w:rsidRPr="00333292">
        <w:rPr>
          <w:lang w:val="en-US"/>
        </w:rPr>
        <w:t>(18% CP and 36% NDF at DM)</w:t>
      </w:r>
      <w:r w:rsidR="00333292">
        <w:rPr>
          <w:lang w:val="en-US"/>
        </w:rPr>
        <w:t xml:space="preserve"> </w:t>
      </w:r>
      <w:r w:rsidR="00B64AFC" w:rsidRPr="00B64AFC">
        <w:rPr>
          <w:lang w:val="en-US"/>
        </w:rPr>
        <w:t>at 100% of nutrient requirements and milked twice daily.</w:t>
      </w:r>
      <w:r w:rsidR="003335D2">
        <w:rPr>
          <w:lang w:val="en-US"/>
        </w:rPr>
        <w:t xml:space="preserve"> Infusion with LPS </w:t>
      </w:r>
      <w:r w:rsidR="005249DF">
        <w:rPr>
          <w:lang w:val="en-US"/>
        </w:rPr>
        <w:t>reduced</w:t>
      </w:r>
      <w:r w:rsidR="0065195C">
        <w:rPr>
          <w:lang w:val="en-US"/>
        </w:rPr>
        <w:t xml:space="preserve"> DM</w:t>
      </w:r>
      <w:r w:rsidR="005249DF">
        <w:rPr>
          <w:lang w:val="en-US"/>
        </w:rPr>
        <w:t>I</w:t>
      </w:r>
      <w:r w:rsidR="00B64AFC" w:rsidRPr="00B64AFC">
        <w:rPr>
          <w:lang w:val="en-US"/>
        </w:rPr>
        <w:t xml:space="preserve"> </w:t>
      </w:r>
      <w:r w:rsidR="005249DF">
        <w:rPr>
          <w:lang w:val="en-US"/>
        </w:rPr>
        <w:t xml:space="preserve">by 36% </w:t>
      </w:r>
      <w:r w:rsidR="003335D2">
        <w:rPr>
          <w:lang w:val="en-US"/>
        </w:rPr>
        <w:t xml:space="preserve">and </w:t>
      </w:r>
      <w:r w:rsidR="005249DF">
        <w:rPr>
          <w:lang w:val="en-US"/>
        </w:rPr>
        <w:t>milk yield by 13% while increasing</w:t>
      </w:r>
      <w:r w:rsidR="00B64AFC" w:rsidRPr="00B64AFC">
        <w:rPr>
          <w:lang w:val="en-US"/>
        </w:rPr>
        <w:t xml:space="preserve"> </w:t>
      </w:r>
      <w:r w:rsidR="005249DF">
        <w:rPr>
          <w:lang w:val="en-US"/>
        </w:rPr>
        <w:t>rectal</w:t>
      </w:r>
      <w:r w:rsidR="00B64AFC" w:rsidRPr="00B64AFC">
        <w:rPr>
          <w:lang w:val="en-US"/>
        </w:rPr>
        <w:t xml:space="preserve"> temperature (maximum mean 40.3°C at 3 h), heart rate (103 beats/min), and respiratory rate (70 breaths/min).</w:t>
      </w:r>
      <w:r w:rsidR="003335D2">
        <w:rPr>
          <w:lang w:val="en-US"/>
        </w:rPr>
        <w:t xml:space="preserve"> </w:t>
      </w:r>
      <w:r w:rsidR="008B1477" w:rsidRPr="005D7E31">
        <w:rPr>
          <w:lang w:val="en-US"/>
        </w:rPr>
        <w:t>Reactive oxygen species (ROS) production was assessed i</w:t>
      </w:r>
      <w:r w:rsidR="00AC3CF7">
        <w:rPr>
          <w:lang w:val="en-US"/>
        </w:rPr>
        <w:t>n</w:t>
      </w:r>
      <w:r w:rsidR="008B1477" w:rsidRPr="005D7E31">
        <w:rPr>
          <w:lang w:val="en-US"/>
        </w:rPr>
        <w:t xml:space="preserve"> whole blood using </w:t>
      </w:r>
      <w:r w:rsidR="008B1477" w:rsidRPr="00873962">
        <w:rPr>
          <w:lang w:val="en-US"/>
        </w:rPr>
        <w:t>2′,7′-dichlorodihydrofluorescein diacetate (DCFH-DA)</w:t>
      </w:r>
      <w:r w:rsidR="008B1477" w:rsidRPr="005D7E31">
        <w:rPr>
          <w:lang w:val="en-US"/>
        </w:rPr>
        <w:t xml:space="preserve">, and fluorescence was </w:t>
      </w:r>
      <w:r w:rsidR="00FC7B75">
        <w:rPr>
          <w:lang w:val="en-US"/>
        </w:rPr>
        <w:t xml:space="preserve">recorded kinetically and </w:t>
      </w:r>
      <w:r w:rsidR="008B1477" w:rsidRPr="005D7E31">
        <w:rPr>
          <w:lang w:val="en-US"/>
        </w:rPr>
        <w:t>summarized as area under the curve</w:t>
      </w:r>
      <w:r w:rsidR="008B1477">
        <w:rPr>
          <w:lang w:val="en-US"/>
        </w:rPr>
        <w:t>.</w:t>
      </w:r>
      <w:r w:rsidR="00D96DAF">
        <w:rPr>
          <w:lang w:val="en-US"/>
        </w:rPr>
        <w:t xml:space="preserve"> </w:t>
      </w:r>
      <w:r w:rsidR="005D0FC2">
        <w:rPr>
          <w:lang w:val="en-US"/>
        </w:rPr>
        <w:t>I</w:t>
      </w:r>
      <w:r w:rsidR="003F31F0" w:rsidRPr="005D0FC2">
        <w:rPr>
          <w:lang w:val="en-US"/>
        </w:rPr>
        <w:t xml:space="preserve">ncubation conditions used to separate basal fluorescence, probe background, and ex vivo LPS-stimulated oxidative responses </w:t>
      </w:r>
      <w:proofErr w:type="gramStart"/>
      <w:r w:rsidR="003F31F0" w:rsidRPr="005D0FC2">
        <w:rPr>
          <w:lang w:val="en-US"/>
        </w:rPr>
        <w:t>were:</w:t>
      </w:r>
      <w:proofErr w:type="gramEnd"/>
      <w:r w:rsidR="003F31F0" w:rsidRPr="005D0FC2">
        <w:rPr>
          <w:lang w:val="en-US"/>
        </w:rPr>
        <w:t xml:space="preserve"> whole blood alone, with LPS, with DCFH-DA, and with both DCFH-DA and LPS.</w:t>
      </w:r>
      <w:r w:rsidR="005D0FC2">
        <w:rPr>
          <w:lang w:val="en-US"/>
        </w:rPr>
        <w:t xml:space="preserve"> </w:t>
      </w:r>
      <w:r w:rsidR="00E72249" w:rsidRPr="00AF0C61">
        <w:rPr>
          <w:lang w:val="en-US"/>
        </w:rPr>
        <w:t>Fluorescence values were background-corrected</w:t>
      </w:r>
      <w:r w:rsidR="008558CE" w:rsidRPr="005D7E31">
        <w:rPr>
          <w:lang w:val="en-US"/>
        </w:rPr>
        <w:t>, and fold change relative to baseline was calculated</w:t>
      </w:r>
      <w:r w:rsidR="00535667">
        <w:rPr>
          <w:lang w:val="en-US"/>
        </w:rPr>
        <w:t>.</w:t>
      </w:r>
      <w:r w:rsidR="007502F5">
        <w:rPr>
          <w:lang w:val="en-US"/>
        </w:rPr>
        <w:t xml:space="preserve"> </w:t>
      </w:r>
      <w:r w:rsidRPr="009A2915">
        <w:rPr>
          <w:lang w:val="en-US"/>
        </w:rPr>
        <w:t>Mixed models (GLIMMIX, SAS) were used, with cow as a random effect and time as a fixed effect.</w:t>
      </w:r>
      <w:r>
        <w:rPr>
          <w:lang w:val="en-US"/>
        </w:rPr>
        <w:t xml:space="preserve"> </w:t>
      </w:r>
    </w:p>
    <w:p w14:paraId="2211F8CC" w14:textId="30AB0849" w:rsidR="00E72249" w:rsidRPr="00535667" w:rsidRDefault="00747FB3" w:rsidP="00E72249">
      <w:pPr>
        <w:jc w:val="both"/>
        <w:rPr>
          <w:lang w:val="en-US"/>
        </w:rPr>
      </w:pPr>
      <w:r>
        <w:rPr>
          <w:lang w:val="en-US"/>
        </w:rPr>
        <w:t>Basal f</w:t>
      </w:r>
      <w:r w:rsidR="00887718">
        <w:rPr>
          <w:lang w:val="en-US"/>
        </w:rPr>
        <w:t>luorescence</w:t>
      </w:r>
      <w:r w:rsidR="00887718" w:rsidRPr="00887718">
        <w:rPr>
          <w:lang w:val="en-US"/>
        </w:rPr>
        <w:t xml:space="preserve"> increased over time, reaching its maximum at 24 h following the </w:t>
      </w:r>
      <w:r w:rsidR="00887718" w:rsidRPr="00887718">
        <w:rPr>
          <w:i/>
          <w:iCs/>
          <w:lang w:val="en-US"/>
        </w:rPr>
        <w:t>in vivo</w:t>
      </w:r>
      <w:r w:rsidR="00887718" w:rsidRPr="00887718">
        <w:rPr>
          <w:lang w:val="en-US"/>
        </w:rPr>
        <w:t xml:space="preserve"> LPS challenge</w:t>
      </w:r>
      <w:r w:rsidR="00887718">
        <w:rPr>
          <w:lang w:val="en-US"/>
        </w:rPr>
        <w:t xml:space="preserve"> (P</w:t>
      </w:r>
      <w:r w:rsidR="009E113B">
        <w:rPr>
          <w:lang w:val="en-US"/>
        </w:rPr>
        <w:t xml:space="preserve"> </w:t>
      </w:r>
      <w:r w:rsidR="00887718">
        <w:rPr>
          <w:lang w:val="en-US"/>
        </w:rPr>
        <w:t>&lt;</w:t>
      </w:r>
      <w:r w:rsidR="009E113B">
        <w:rPr>
          <w:lang w:val="en-US"/>
        </w:rPr>
        <w:t xml:space="preserve"> </w:t>
      </w:r>
      <w:r w:rsidR="00887718">
        <w:rPr>
          <w:lang w:val="en-US"/>
        </w:rPr>
        <w:t>0.05)</w:t>
      </w:r>
      <w:r w:rsidR="00887718" w:rsidRPr="00887718">
        <w:rPr>
          <w:lang w:val="en-US"/>
        </w:rPr>
        <w:t xml:space="preserve">, whereas the combined </w:t>
      </w:r>
      <w:r w:rsidR="00887718" w:rsidRPr="00887718">
        <w:rPr>
          <w:i/>
          <w:iCs/>
          <w:lang w:val="en-US"/>
        </w:rPr>
        <w:t>in vivo</w:t>
      </w:r>
      <w:r w:rsidR="00887718" w:rsidRPr="00887718">
        <w:rPr>
          <w:lang w:val="en-US"/>
        </w:rPr>
        <w:t xml:space="preserve"> and </w:t>
      </w:r>
      <w:r w:rsidR="00887718" w:rsidRPr="00887718">
        <w:rPr>
          <w:i/>
          <w:iCs/>
          <w:lang w:val="en-US"/>
        </w:rPr>
        <w:t>ex vivo</w:t>
      </w:r>
      <w:r w:rsidR="00887718" w:rsidRPr="00887718">
        <w:rPr>
          <w:lang w:val="en-US"/>
        </w:rPr>
        <w:t xml:space="preserve"> LPS stimulation resulted in an earlier </w:t>
      </w:r>
      <w:proofErr w:type="gramStart"/>
      <w:r w:rsidR="00887718" w:rsidRPr="00887718">
        <w:rPr>
          <w:lang w:val="en-US"/>
        </w:rPr>
        <w:t>peak,  observed</w:t>
      </w:r>
      <w:proofErr w:type="gramEnd"/>
      <w:r w:rsidR="00887718" w:rsidRPr="00887718">
        <w:rPr>
          <w:lang w:val="en-US"/>
        </w:rPr>
        <w:t xml:space="preserve"> at 6 h</w:t>
      </w:r>
      <w:r w:rsidR="00887718">
        <w:rPr>
          <w:lang w:val="en-US"/>
        </w:rPr>
        <w:t xml:space="preserve"> (P</w:t>
      </w:r>
      <w:r w:rsidR="009E113B">
        <w:rPr>
          <w:lang w:val="en-US"/>
        </w:rPr>
        <w:t xml:space="preserve"> </w:t>
      </w:r>
      <w:r w:rsidR="00887718">
        <w:rPr>
          <w:lang w:val="en-US"/>
        </w:rPr>
        <w:t>&lt;</w:t>
      </w:r>
      <w:r w:rsidR="009E113B">
        <w:rPr>
          <w:lang w:val="en-US"/>
        </w:rPr>
        <w:t xml:space="preserve"> </w:t>
      </w:r>
      <w:r w:rsidR="00887718">
        <w:rPr>
          <w:lang w:val="en-US"/>
        </w:rPr>
        <w:t>0.0001)</w:t>
      </w:r>
      <w:r w:rsidR="00887718" w:rsidRPr="00887718">
        <w:rPr>
          <w:lang w:val="en-US"/>
        </w:rPr>
        <w:t>.</w:t>
      </w:r>
      <w:r w:rsidR="009A2915">
        <w:rPr>
          <w:lang w:val="en-US"/>
        </w:rPr>
        <w:t xml:space="preserve"> </w:t>
      </w:r>
      <w:r w:rsidR="00535667" w:rsidRPr="005D7E31">
        <w:rPr>
          <w:lang w:val="en-US"/>
        </w:rPr>
        <w:t>Fold change did not differ among time points (P</w:t>
      </w:r>
      <w:r w:rsidR="009E113B">
        <w:rPr>
          <w:lang w:val="en-US"/>
        </w:rPr>
        <w:t xml:space="preserve"> </w:t>
      </w:r>
      <w:r w:rsidR="00535667" w:rsidRPr="005D7E31">
        <w:rPr>
          <w:lang w:val="en-US"/>
        </w:rPr>
        <w:t>=</w:t>
      </w:r>
      <w:r w:rsidR="009E113B">
        <w:rPr>
          <w:lang w:val="en-US"/>
        </w:rPr>
        <w:t xml:space="preserve"> </w:t>
      </w:r>
      <w:r w:rsidR="00535667" w:rsidRPr="005D7E31">
        <w:rPr>
          <w:lang w:val="en-US"/>
        </w:rPr>
        <w:t xml:space="preserve">0.10), indicating that systemic inflammation primarily determined baseline oxidative activity. </w:t>
      </w:r>
      <w:r w:rsidR="00535667" w:rsidRPr="005D7E31">
        <w:rPr>
          <w:i/>
          <w:iCs/>
          <w:lang w:val="en-US"/>
        </w:rPr>
        <w:t>Ex vivo</w:t>
      </w:r>
      <w:r w:rsidR="00535667" w:rsidRPr="005D7E31">
        <w:rPr>
          <w:lang w:val="en-US"/>
        </w:rPr>
        <w:t xml:space="preserve"> stimulation accelerated the timing of responses without increasing overall oxidative output</w:t>
      </w:r>
      <w:r w:rsidR="00535667">
        <w:rPr>
          <w:lang w:val="en-US"/>
        </w:rPr>
        <w:t>.</w:t>
      </w:r>
      <w:r w:rsidR="007502F5">
        <w:rPr>
          <w:lang w:val="en-US"/>
        </w:rPr>
        <w:t xml:space="preserve"> </w:t>
      </w:r>
      <w:r w:rsidR="00E72249" w:rsidRPr="00E72249">
        <w:rPr>
          <w:lang w:val="en-US"/>
        </w:rPr>
        <w:t>These results indicate prior systemic inflammation affects kinetics but not</w:t>
      </w:r>
      <w:r w:rsidR="00E72249">
        <w:rPr>
          <w:lang w:val="en-US"/>
        </w:rPr>
        <w:t xml:space="preserve"> </w:t>
      </w:r>
      <w:r w:rsidR="00E72249" w:rsidRPr="00E72249">
        <w:rPr>
          <w:lang w:val="en-US"/>
        </w:rPr>
        <w:t>magnitude of oxidative responses in whole blood, consistent with immune adaptation.</w:t>
      </w:r>
    </w:p>
    <w:p w14:paraId="2627FDA0" w14:textId="56BC69E7" w:rsidR="007502F5" w:rsidRPr="00AF0C61" w:rsidRDefault="007502F5" w:rsidP="00E72A88">
      <w:pPr>
        <w:jc w:val="both"/>
      </w:pPr>
      <w:r w:rsidRPr="00AF0C61">
        <w:t>inflammation, immun</w:t>
      </w:r>
      <w:r w:rsidR="00AC3CF7" w:rsidRPr="00AF0C61">
        <w:t>ometabolism</w:t>
      </w:r>
    </w:p>
    <w:p w14:paraId="6FF5286A" w14:textId="77777777" w:rsidR="008558CE" w:rsidRPr="00AF0C61" w:rsidRDefault="008558CE" w:rsidP="00B64AFC">
      <w:pPr>
        <w:jc w:val="both"/>
      </w:pPr>
    </w:p>
    <w:p w14:paraId="3078DC11" w14:textId="5512A39D" w:rsidR="00B64AFC" w:rsidRPr="00B64AFC" w:rsidRDefault="00B64AFC" w:rsidP="00B64AFC">
      <w:r w:rsidRPr="00B64AFC">
        <w:rPr>
          <w:u w:val="single"/>
        </w:rPr>
        <w:t>Ana Clara Panissa</w:t>
      </w:r>
      <w:r w:rsidRPr="00B64AFC">
        <w:rPr>
          <w:u w:val="single"/>
          <w:vertAlign w:val="superscript"/>
        </w:rPr>
        <w:t>1</w:t>
      </w:r>
      <w:r w:rsidRPr="00B64AFC">
        <w:t>, Ana Laura Astessiano</w:t>
      </w:r>
      <w:r w:rsidRPr="00B64AFC">
        <w:rPr>
          <w:vertAlign w:val="superscript"/>
        </w:rPr>
        <w:t>1</w:t>
      </w:r>
      <w:r w:rsidRPr="00B64AFC">
        <w:t>, Alberto Casal</w:t>
      </w:r>
      <w:r w:rsidRPr="00B64AFC">
        <w:rPr>
          <w:vertAlign w:val="superscript"/>
        </w:rPr>
        <w:t>1</w:t>
      </w:r>
      <w:r w:rsidRPr="00B64AFC">
        <w:t>, Ana Inés Trujillo</w:t>
      </w:r>
      <w:r w:rsidRPr="00B64AFC">
        <w:rPr>
          <w:vertAlign w:val="superscript"/>
        </w:rPr>
        <w:t>1</w:t>
      </w:r>
      <w:r w:rsidR="003D6BED" w:rsidRPr="00B64AFC">
        <w:t>,</w:t>
      </w:r>
      <w:r w:rsidRPr="00B64AFC">
        <w:rPr>
          <w:vertAlign w:val="superscript"/>
        </w:rPr>
        <w:t> </w:t>
      </w:r>
      <w:r w:rsidRPr="00B64AFC">
        <w:t>Mercedes Garcia-Roche</w:t>
      </w:r>
      <w:r w:rsidRPr="00B64AFC">
        <w:rPr>
          <w:vertAlign w:val="superscript"/>
        </w:rPr>
        <w:t>1</w:t>
      </w:r>
    </w:p>
    <w:p w14:paraId="05851AC2" w14:textId="0BE00CBC" w:rsidR="003D6BED" w:rsidRPr="00EB59CB" w:rsidRDefault="00B64AFC" w:rsidP="003D6BED">
      <w:r w:rsidRPr="00B64AFC">
        <w:rPr>
          <w:vertAlign w:val="superscript"/>
        </w:rPr>
        <w:t>1</w:t>
      </w:r>
      <w:r w:rsidR="003D6BED" w:rsidRPr="00EB59CB">
        <w:t>Departamento de Producción Animal y Pasturas, Facultad de Agronomía, Universidad de la República. Montevideo, Uruguay.</w:t>
      </w:r>
    </w:p>
    <w:p w14:paraId="1FD201F8" w14:textId="5E603D32" w:rsidR="00E54D1E" w:rsidRPr="003D6BED" w:rsidRDefault="00E54D1E"/>
    <w:sectPr w:rsidR="00E54D1E" w:rsidRPr="003D6B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FC"/>
    <w:rsid w:val="000319C0"/>
    <w:rsid w:val="0008724D"/>
    <w:rsid w:val="00090F4D"/>
    <w:rsid w:val="000A2337"/>
    <w:rsid w:val="00111023"/>
    <w:rsid w:val="001250E8"/>
    <w:rsid w:val="00126992"/>
    <w:rsid w:val="001642D8"/>
    <w:rsid w:val="002374C9"/>
    <w:rsid w:val="002C1D7A"/>
    <w:rsid w:val="00333292"/>
    <w:rsid w:val="003335D2"/>
    <w:rsid w:val="003A17A9"/>
    <w:rsid w:val="003D6BED"/>
    <w:rsid w:val="003F31F0"/>
    <w:rsid w:val="00415EC9"/>
    <w:rsid w:val="00432628"/>
    <w:rsid w:val="004424F5"/>
    <w:rsid w:val="005249DF"/>
    <w:rsid w:val="00535667"/>
    <w:rsid w:val="005D0FC2"/>
    <w:rsid w:val="005D7E31"/>
    <w:rsid w:val="005F69D0"/>
    <w:rsid w:val="0065195C"/>
    <w:rsid w:val="006D7668"/>
    <w:rsid w:val="007245F1"/>
    <w:rsid w:val="00747FB3"/>
    <w:rsid w:val="007502F5"/>
    <w:rsid w:val="007510F6"/>
    <w:rsid w:val="007D6F79"/>
    <w:rsid w:val="008558CE"/>
    <w:rsid w:val="00873962"/>
    <w:rsid w:val="00887718"/>
    <w:rsid w:val="008B1477"/>
    <w:rsid w:val="0090214F"/>
    <w:rsid w:val="00982055"/>
    <w:rsid w:val="009A2915"/>
    <w:rsid w:val="009E113B"/>
    <w:rsid w:val="00A25D45"/>
    <w:rsid w:val="00AC3CF7"/>
    <w:rsid w:val="00AF0C61"/>
    <w:rsid w:val="00B64AFC"/>
    <w:rsid w:val="00C54177"/>
    <w:rsid w:val="00C571A8"/>
    <w:rsid w:val="00CA73EB"/>
    <w:rsid w:val="00CE7669"/>
    <w:rsid w:val="00CE76A3"/>
    <w:rsid w:val="00D62F7E"/>
    <w:rsid w:val="00D96DAF"/>
    <w:rsid w:val="00E50F76"/>
    <w:rsid w:val="00E54D1E"/>
    <w:rsid w:val="00E72249"/>
    <w:rsid w:val="00E72A88"/>
    <w:rsid w:val="00E87D30"/>
    <w:rsid w:val="00F33BCA"/>
    <w:rsid w:val="00FC7B75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E2B0"/>
  <w15:chartTrackingRefBased/>
  <w15:docId w15:val="{B2EE4C8A-86B0-4AB9-8D35-01ADD377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4A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4A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4A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4A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4A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4A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4A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4A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4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4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4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4A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4A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4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4A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4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4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4A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A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4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4A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4A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4A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4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4A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4AF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4AFC"/>
    <w:rPr>
      <w:rFonts w:ascii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7D6F79"/>
    <w:pPr>
      <w:spacing w:after="0" w:line="240" w:lineRule="auto"/>
    </w:pPr>
  </w:style>
  <w:style w:type="character" w:styleId="Fuerte">
    <w:name w:val="Strong"/>
    <w:basedOn w:val="Fuentedeprrafopredeter"/>
    <w:uiPriority w:val="22"/>
    <w:qFormat/>
    <w:rsid w:val="00747FB3"/>
    <w:rPr>
      <w:b/>
      <w:bCs/>
    </w:rPr>
  </w:style>
  <w:style w:type="character" w:customStyle="1" w:styleId="apple-converted-space">
    <w:name w:val="apple-converted-space"/>
    <w:basedOn w:val="Fuentedeprrafopredeter"/>
    <w:rsid w:val="007502F5"/>
  </w:style>
  <w:style w:type="character" w:customStyle="1" w:styleId="gmail-apple-converted-space">
    <w:name w:val="gmail-apple-converted-space"/>
    <w:basedOn w:val="Fuentedeprrafopredeter"/>
    <w:rsid w:val="005D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Garcia-Roche</dc:creator>
  <cp:keywords/>
  <dc:description/>
  <cp:lastModifiedBy>Mercedes Garcia-Roche</cp:lastModifiedBy>
  <cp:revision>2</cp:revision>
  <cp:lastPrinted>2026-03-02T12:55:00Z</cp:lastPrinted>
  <dcterms:created xsi:type="dcterms:W3CDTF">2026-05-20T18:38:00Z</dcterms:created>
  <dcterms:modified xsi:type="dcterms:W3CDTF">2026-05-20T18:38:00Z</dcterms:modified>
</cp:coreProperties>
</file>