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5275" w14:textId="77777777" w:rsidR="00374982" w:rsidRPr="00374982" w:rsidRDefault="00374982" w:rsidP="00374982">
      <w:pPr>
        <w:spacing w:line="360" w:lineRule="auto"/>
        <w:ind w:firstLine="708"/>
        <w:jc w:val="center"/>
        <w:rPr>
          <w:rFonts w:eastAsiaTheme="minorEastAsia"/>
          <w:b/>
          <w:bCs/>
          <w:i/>
          <w:iCs/>
          <w:sz w:val="28"/>
          <w:szCs w:val="28"/>
          <w:lang w:val="en-GB"/>
        </w:rPr>
      </w:pPr>
      <w:r w:rsidRPr="00374982">
        <w:rPr>
          <w:rFonts w:eastAsiaTheme="minorEastAsia"/>
          <w:b/>
          <w:bCs/>
          <w:i/>
          <w:iCs/>
          <w:sz w:val="28"/>
          <w:szCs w:val="28"/>
          <w:lang w:val="en-GB"/>
        </w:rPr>
        <w:t>Women in the Latin American and Iberian Press</w:t>
      </w:r>
    </w:p>
    <w:p w14:paraId="5A16FC3D" w14:textId="77777777" w:rsidR="00374982" w:rsidRPr="00374982" w:rsidRDefault="00374982" w:rsidP="00374982">
      <w:pPr>
        <w:spacing w:line="360" w:lineRule="auto"/>
        <w:ind w:firstLine="708"/>
        <w:jc w:val="center"/>
        <w:rPr>
          <w:rFonts w:eastAsiaTheme="minorEastAsia"/>
          <w:b/>
          <w:bCs/>
          <w:sz w:val="28"/>
          <w:szCs w:val="28"/>
          <w:lang w:val="en-GB"/>
        </w:rPr>
      </w:pPr>
      <w:r w:rsidRPr="00374982">
        <w:rPr>
          <w:rFonts w:eastAsiaTheme="minorEastAsia"/>
          <w:b/>
          <w:bCs/>
          <w:sz w:val="28"/>
          <w:szCs w:val="28"/>
          <w:lang w:val="en-GB"/>
        </w:rPr>
        <w:t>International Symposium</w:t>
      </w:r>
    </w:p>
    <w:p w14:paraId="3ED790AB" w14:textId="77777777" w:rsidR="00374982" w:rsidRPr="00374982" w:rsidRDefault="00374982" w:rsidP="00374982">
      <w:pPr>
        <w:spacing w:line="360" w:lineRule="auto"/>
        <w:ind w:firstLine="708"/>
        <w:jc w:val="center"/>
        <w:rPr>
          <w:rFonts w:eastAsiaTheme="minorEastAsia"/>
          <w:b/>
          <w:bCs/>
          <w:sz w:val="28"/>
          <w:szCs w:val="28"/>
          <w:lang w:val="en-GB"/>
        </w:rPr>
      </w:pPr>
      <w:r w:rsidRPr="00374982">
        <w:rPr>
          <w:rFonts w:eastAsiaTheme="minorEastAsia"/>
          <w:b/>
          <w:bCs/>
          <w:sz w:val="28"/>
          <w:szCs w:val="28"/>
          <w:lang w:val="en-GB"/>
        </w:rPr>
        <w:t>Institute of Advanced Studies (IAS), University College London (UCL)</w:t>
      </w:r>
    </w:p>
    <w:p w14:paraId="6ED5C829" w14:textId="77777777" w:rsidR="00374982" w:rsidRDefault="00374982" w:rsidP="00374982">
      <w:pPr>
        <w:spacing w:line="360" w:lineRule="auto"/>
        <w:ind w:firstLine="708"/>
        <w:jc w:val="center"/>
        <w:rPr>
          <w:rFonts w:eastAsiaTheme="minorEastAsia"/>
          <w:b/>
          <w:bCs/>
          <w:sz w:val="28"/>
          <w:szCs w:val="28"/>
        </w:rPr>
      </w:pPr>
      <w:r w:rsidRPr="00374982">
        <w:rPr>
          <w:rFonts w:eastAsiaTheme="minorEastAsia"/>
          <w:b/>
          <w:bCs/>
          <w:sz w:val="28"/>
          <w:szCs w:val="28"/>
        </w:rPr>
        <w:t>30 and 31 January 2025</w:t>
      </w:r>
    </w:p>
    <w:p w14:paraId="5873085D" w14:textId="77777777" w:rsidR="00374982" w:rsidRDefault="00374982" w:rsidP="00374982">
      <w:pPr>
        <w:spacing w:line="360" w:lineRule="auto"/>
        <w:ind w:firstLine="708"/>
        <w:jc w:val="center"/>
        <w:rPr>
          <w:rFonts w:eastAsiaTheme="minorEastAsia"/>
          <w:b/>
          <w:bCs/>
          <w:sz w:val="28"/>
          <w:szCs w:val="28"/>
        </w:rPr>
      </w:pPr>
    </w:p>
    <w:p w14:paraId="47AC793E" w14:textId="525FD26F" w:rsidR="00374982" w:rsidRPr="00A86E44" w:rsidRDefault="00653DD5" w:rsidP="00374982">
      <w:pPr>
        <w:spacing w:line="360" w:lineRule="auto"/>
        <w:ind w:firstLine="708"/>
        <w:jc w:val="center"/>
        <w:rPr>
          <w:rFonts w:eastAsiaTheme="minorEastAsia"/>
          <w:b/>
          <w:bCs/>
          <w:sz w:val="28"/>
          <w:szCs w:val="28"/>
        </w:rPr>
      </w:pPr>
      <w:r>
        <w:rPr>
          <w:rFonts w:eastAsiaTheme="minorEastAsia"/>
          <w:b/>
          <w:bCs/>
          <w:sz w:val="28"/>
          <w:szCs w:val="28"/>
        </w:rPr>
        <w:t xml:space="preserve">Desafíos de la construcción de archivos digitales de prensa de mujeres en Iberoamérica. </w:t>
      </w:r>
      <w:r w:rsidR="00374982" w:rsidRPr="00A86E44">
        <w:rPr>
          <w:rFonts w:eastAsiaTheme="minorEastAsia"/>
          <w:b/>
          <w:bCs/>
          <w:sz w:val="28"/>
          <w:szCs w:val="28"/>
        </w:rPr>
        <w:t>Presentación del archivo de prensa de mujeres</w:t>
      </w:r>
      <w:r w:rsidR="00A86E44" w:rsidRPr="00A86E44">
        <w:rPr>
          <w:rFonts w:eastAsiaTheme="minorEastAsia"/>
          <w:b/>
          <w:bCs/>
          <w:sz w:val="28"/>
          <w:szCs w:val="28"/>
        </w:rPr>
        <w:t xml:space="preserve"> en el Uruguay</w:t>
      </w:r>
    </w:p>
    <w:p w14:paraId="6A87F960" w14:textId="2DDD48DC" w:rsidR="00A86E44" w:rsidRPr="00653DD5" w:rsidRDefault="00A86E44" w:rsidP="00374982">
      <w:pPr>
        <w:spacing w:line="360" w:lineRule="auto"/>
        <w:ind w:firstLine="708"/>
        <w:jc w:val="center"/>
        <w:rPr>
          <w:rFonts w:eastAsiaTheme="minorEastAsia"/>
          <w:sz w:val="28"/>
          <w:szCs w:val="28"/>
          <w:lang w:val="es-UY"/>
        </w:rPr>
      </w:pPr>
      <w:r w:rsidRPr="00653DD5">
        <w:rPr>
          <w:rFonts w:eastAsiaTheme="minorEastAsia"/>
          <w:sz w:val="28"/>
          <w:szCs w:val="28"/>
          <w:lang w:val="es-UY"/>
        </w:rPr>
        <w:t>Inés de Torres (Udelar – FCE/ANII</w:t>
      </w:r>
    </w:p>
    <w:p w14:paraId="5C086909" w14:textId="77777777" w:rsidR="00374982" w:rsidRPr="00653DD5" w:rsidRDefault="00374982" w:rsidP="000A572D">
      <w:pPr>
        <w:spacing w:line="360" w:lineRule="auto"/>
        <w:rPr>
          <w:sz w:val="24"/>
          <w:szCs w:val="24"/>
          <w:lang w:val="es-UY"/>
        </w:rPr>
      </w:pPr>
    </w:p>
    <w:p w14:paraId="52560AD3" w14:textId="2A7B11E1" w:rsidR="00B5388C" w:rsidRDefault="00B5388C" w:rsidP="000A572D">
      <w:pPr>
        <w:spacing w:line="360" w:lineRule="auto"/>
        <w:rPr>
          <w:sz w:val="24"/>
          <w:szCs w:val="24"/>
        </w:rPr>
      </w:pPr>
      <w:r>
        <w:rPr>
          <w:sz w:val="24"/>
          <w:szCs w:val="24"/>
        </w:rPr>
        <w:t xml:space="preserve">La digitalización y puesta en acceso libre de la prensa de mujeres es un factor fundamental para visibilizar importantes contribuciones no solo a la historia de las mujeres, sino a la historia de la prensa y a la historia cultural a secas. Rescatar y difundir estos órganos de prensa es un elemento clave de democratización cultural a la vez que contribuye a fomentar nuevas investigaciones sobre objetos cuyas fuentes eran desconocidas. </w:t>
      </w:r>
      <w:proofErr w:type="gramStart"/>
      <w:r>
        <w:rPr>
          <w:sz w:val="24"/>
          <w:szCs w:val="24"/>
        </w:rPr>
        <w:t>Es</w:t>
      </w:r>
      <w:proofErr w:type="gramEnd"/>
      <w:r>
        <w:rPr>
          <w:sz w:val="24"/>
          <w:szCs w:val="24"/>
        </w:rPr>
        <w:t xml:space="preserve"> además, un instrumento fundamental para preservar el patrimonio cultural frente al deterioro inevitable que sufre el papel como soporte, sea por sus condiciones intrínsecas, sea por las deficientes condiciones en las que, en la mayor parte de Latinoamérica, al menos, son custodiad</w:t>
      </w:r>
      <w:r w:rsidR="00480F1D">
        <w:rPr>
          <w:sz w:val="24"/>
          <w:szCs w:val="24"/>
        </w:rPr>
        <w:t>os.</w:t>
      </w:r>
      <w:r w:rsidR="00603AA8">
        <w:rPr>
          <w:sz w:val="24"/>
          <w:szCs w:val="24"/>
        </w:rPr>
        <w:t xml:space="preserve"> Afortunadamente, el creciente desarrollo de la Humanidades Digitales está proveyendo una importante cantidad de herramientas y métodos computacionales con la investigación tradicional en áreas como la historia, la literatura, la filosofía, y en el caso que nos convoca hoy, los estudios de género. </w:t>
      </w:r>
      <w:r>
        <w:rPr>
          <w:sz w:val="24"/>
          <w:szCs w:val="24"/>
        </w:rPr>
        <w:t xml:space="preserve"> </w:t>
      </w:r>
    </w:p>
    <w:p w14:paraId="5714F875" w14:textId="77777777" w:rsidR="0032559E" w:rsidRDefault="00DE189A" w:rsidP="0032559E">
      <w:pPr>
        <w:spacing w:after="0" w:line="360" w:lineRule="auto"/>
        <w:contextualSpacing/>
        <w:rPr>
          <w:rFonts w:eastAsiaTheme="minorEastAsia"/>
          <w:color w:val="000000" w:themeColor="text1"/>
          <w:kern w:val="24"/>
          <w:position w:val="1"/>
          <w:sz w:val="24"/>
          <w:szCs w:val="24"/>
          <w:lang w:eastAsia="es-AR"/>
        </w:rPr>
      </w:pPr>
      <w:r w:rsidRPr="00DE189A">
        <w:rPr>
          <w:rFonts w:eastAsiaTheme="minorEastAsia"/>
          <w:color w:val="000000" w:themeColor="text1"/>
          <w:kern w:val="24"/>
          <w:position w:val="1"/>
          <w:sz w:val="24"/>
          <w:szCs w:val="24"/>
          <w:lang w:eastAsia="es-AR"/>
        </w:rPr>
        <w:t xml:space="preserve">El ingreso de las mujeres, como periodistas, directoras, o editoras en órganos de prensa representó un avance significativo en el proceso de “emancipación femenina”, en tanto les supuso romper, conscientemente o no, con el orden de género imperante. Asimismo, les habilitó un canal de expresión de sus necesidades, demandas y preocupaciones. Esta participación no fue lineal: primó su presencia en los órganos vinculados al asociacionismo </w:t>
      </w:r>
      <w:r w:rsidRPr="00DE189A">
        <w:rPr>
          <w:rFonts w:eastAsiaTheme="minorEastAsia"/>
          <w:color w:val="000000" w:themeColor="text1"/>
          <w:kern w:val="24"/>
          <w:position w:val="1"/>
          <w:sz w:val="24"/>
          <w:szCs w:val="24"/>
          <w:lang w:eastAsia="es-AR"/>
        </w:rPr>
        <w:lastRenderedPageBreak/>
        <w:t>femenino/feminista y resultó más compleja la inserción en los medios de mayor tiraje, algo que se explica con los límites tácitos o explícitos que se les ha puesto a las mujeres en la esfera pública.</w:t>
      </w:r>
    </w:p>
    <w:p w14:paraId="33BC9452" w14:textId="77777777" w:rsidR="00B5388C" w:rsidRDefault="00B5388C" w:rsidP="000A572D">
      <w:pPr>
        <w:spacing w:line="360" w:lineRule="auto"/>
        <w:rPr>
          <w:sz w:val="24"/>
          <w:szCs w:val="24"/>
        </w:rPr>
      </w:pPr>
    </w:p>
    <w:p w14:paraId="33437C2A" w14:textId="19A7A73B" w:rsidR="000A572D" w:rsidRDefault="000A572D" w:rsidP="000A572D">
      <w:pPr>
        <w:spacing w:line="360" w:lineRule="auto"/>
        <w:rPr>
          <w:sz w:val="24"/>
          <w:szCs w:val="24"/>
        </w:rPr>
      </w:pPr>
      <w:r>
        <w:rPr>
          <w:sz w:val="24"/>
          <w:szCs w:val="24"/>
        </w:rPr>
        <w:t xml:space="preserve">En esta presentación quisiera compartir con ustedes uno de los resultados de una investigación que coordiné en Montevideo, en la Universidad de la República, y que tuvo como objeto de estudio los órganos de prensa hechos por mujeres en Uruguay durante el siglo veinte. </w:t>
      </w:r>
      <w:r w:rsidR="00A52AA8">
        <w:rPr>
          <w:sz w:val="24"/>
          <w:szCs w:val="24"/>
        </w:rPr>
        <w:t xml:space="preserve">Me interesa sobre todo contarles sobre la conformación del equipo y los distintos pasos del proceso. </w:t>
      </w:r>
    </w:p>
    <w:p w14:paraId="7595DE19" w14:textId="77777777" w:rsidR="00A52AA8" w:rsidRPr="00F5454B" w:rsidRDefault="00A52AA8" w:rsidP="000A572D">
      <w:pPr>
        <w:spacing w:line="360" w:lineRule="auto"/>
        <w:rPr>
          <w:b/>
          <w:bCs/>
          <w:sz w:val="24"/>
          <w:szCs w:val="24"/>
        </w:rPr>
      </w:pPr>
      <w:r w:rsidRPr="00F5454B">
        <w:rPr>
          <w:b/>
          <w:bCs/>
          <w:sz w:val="24"/>
          <w:szCs w:val="24"/>
        </w:rPr>
        <w:t xml:space="preserve">El equipo. </w:t>
      </w:r>
    </w:p>
    <w:p w14:paraId="089E96B8" w14:textId="560E1704" w:rsidR="00C53821" w:rsidRDefault="000A572D" w:rsidP="000A572D">
      <w:pPr>
        <w:spacing w:line="360" w:lineRule="auto"/>
        <w:rPr>
          <w:sz w:val="24"/>
          <w:szCs w:val="24"/>
        </w:rPr>
      </w:pPr>
      <w:r>
        <w:rPr>
          <w:sz w:val="24"/>
          <w:szCs w:val="24"/>
        </w:rPr>
        <w:t xml:space="preserve">Somos un equipo de 14 personas, de la cuales 4 son bibliotecólogas y/o archivólogas, que estuvieron dedicadas al relevamiento y digitalización de las publicaciones, y el resto de nosotras se dedicó a la investigación específica sobre distintos órganos de prensa relevados entre los que consideramos más relevantes. Hay dos investigadoras que son del exterior: una de ellas de la Universidad Católica de Rio de Janeiro, y otra de la Universidad de Buenos Aires. Somos además un equipo interdisciplinario (Historia, Sociología, Ciencia Política, Antropología, Letras). Hay investigadores con distintas formaciones y de distintos niveles desde estudiantes de grado a doctorados. </w:t>
      </w:r>
    </w:p>
    <w:p w14:paraId="3EFF1AEB" w14:textId="69AD7F6F" w:rsidR="000A572D" w:rsidRDefault="00C53821" w:rsidP="000A572D">
      <w:pPr>
        <w:spacing w:line="360" w:lineRule="auto"/>
        <w:rPr>
          <w:sz w:val="24"/>
          <w:szCs w:val="24"/>
        </w:rPr>
      </w:pPr>
      <w:r>
        <w:rPr>
          <w:sz w:val="24"/>
          <w:szCs w:val="24"/>
        </w:rPr>
        <w:t xml:space="preserve">De lo dicho surgen algunos elementos clave, </w:t>
      </w:r>
      <w:proofErr w:type="gramStart"/>
      <w:r>
        <w:rPr>
          <w:sz w:val="24"/>
          <w:szCs w:val="24"/>
        </w:rPr>
        <w:t>de acuerdo a</w:t>
      </w:r>
      <w:proofErr w:type="gramEnd"/>
      <w:r>
        <w:rPr>
          <w:sz w:val="24"/>
          <w:szCs w:val="24"/>
        </w:rPr>
        <w:t xml:space="preserve"> mi experiencia, para el desarrollo de este tipo de plataformas: el trabajo en equipo, los aportes de distintas generaciones de investigadores ya que cada uno aportará </w:t>
      </w:r>
      <w:proofErr w:type="gramStart"/>
      <w:r>
        <w:rPr>
          <w:sz w:val="24"/>
          <w:szCs w:val="24"/>
        </w:rPr>
        <w:t>de acuerdo a</w:t>
      </w:r>
      <w:proofErr w:type="gramEnd"/>
      <w:r>
        <w:rPr>
          <w:sz w:val="24"/>
          <w:szCs w:val="24"/>
        </w:rPr>
        <w:t xml:space="preserve"> su específico relacionamiento con el mundo digital, la interdisciplinariedad, </w:t>
      </w:r>
      <w:r w:rsidR="0032559E">
        <w:rPr>
          <w:sz w:val="24"/>
          <w:szCs w:val="24"/>
        </w:rPr>
        <w:t xml:space="preserve">y </w:t>
      </w:r>
      <w:r>
        <w:rPr>
          <w:sz w:val="24"/>
          <w:szCs w:val="24"/>
        </w:rPr>
        <w:t xml:space="preserve">a creación de redes internacionales, aún cuando se trate de la conformación de un archivo nacional. </w:t>
      </w:r>
    </w:p>
    <w:p w14:paraId="6EFED5B8" w14:textId="77777777" w:rsidR="00A52AA8" w:rsidRPr="00F5454B" w:rsidRDefault="000A572D" w:rsidP="000A572D">
      <w:pPr>
        <w:spacing w:line="360" w:lineRule="auto"/>
        <w:rPr>
          <w:b/>
          <w:bCs/>
          <w:sz w:val="24"/>
          <w:szCs w:val="24"/>
        </w:rPr>
      </w:pPr>
      <w:r w:rsidRPr="00F5454B">
        <w:rPr>
          <w:b/>
          <w:bCs/>
          <w:sz w:val="24"/>
          <w:szCs w:val="24"/>
        </w:rPr>
        <w:t xml:space="preserve">El relevamiento </w:t>
      </w:r>
    </w:p>
    <w:p w14:paraId="50AE1EDE" w14:textId="6913ED5B" w:rsidR="000A572D" w:rsidRDefault="00A52AA8" w:rsidP="000A572D">
      <w:pPr>
        <w:spacing w:line="360" w:lineRule="auto"/>
        <w:rPr>
          <w:sz w:val="24"/>
          <w:szCs w:val="24"/>
        </w:rPr>
      </w:pPr>
      <w:r>
        <w:rPr>
          <w:sz w:val="24"/>
          <w:szCs w:val="24"/>
        </w:rPr>
        <w:t xml:space="preserve">El relevamiento </w:t>
      </w:r>
      <w:r w:rsidR="000A572D">
        <w:rPr>
          <w:sz w:val="24"/>
          <w:szCs w:val="24"/>
        </w:rPr>
        <w:t xml:space="preserve">de archivos y bibliotecas fue amplio, se realizó </w:t>
      </w:r>
      <w:r>
        <w:rPr>
          <w:sz w:val="24"/>
          <w:szCs w:val="24"/>
        </w:rPr>
        <w:t>en archivos físicos y digitales, y no</w:t>
      </w:r>
      <w:r w:rsidR="000A572D">
        <w:rPr>
          <w:sz w:val="24"/>
          <w:szCs w:val="24"/>
        </w:rPr>
        <w:t xml:space="preserve"> </w:t>
      </w:r>
      <w:r>
        <w:rPr>
          <w:sz w:val="24"/>
          <w:szCs w:val="24"/>
        </w:rPr>
        <w:t xml:space="preserve">solo </w:t>
      </w:r>
      <w:r w:rsidR="000A572D">
        <w:rPr>
          <w:sz w:val="24"/>
          <w:szCs w:val="24"/>
        </w:rPr>
        <w:t xml:space="preserve">en el Uruguay </w:t>
      </w:r>
      <w:r>
        <w:rPr>
          <w:sz w:val="24"/>
          <w:szCs w:val="24"/>
        </w:rPr>
        <w:t>sino en el</w:t>
      </w:r>
      <w:r w:rsidR="000A572D">
        <w:rPr>
          <w:sz w:val="24"/>
          <w:szCs w:val="24"/>
        </w:rPr>
        <w:t xml:space="preserve"> extranjero</w:t>
      </w:r>
      <w:r>
        <w:rPr>
          <w:sz w:val="24"/>
          <w:szCs w:val="24"/>
        </w:rPr>
        <w:t xml:space="preserve">, fundamentalmente por dos razones. En primer lugar, por una razón empírica: muchas mujeres uruguayas crearon órganos de prensa en el exterior, sea por circunstancias de exilio o cambio de </w:t>
      </w:r>
      <w:r w:rsidR="0013230C">
        <w:rPr>
          <w:sz w:val="24"/>
          <w:szCs w:val="24"/>
        </w:rPr>
        <w:t>lugar de r</w:t>
      </w:r>
      <w:r>
        <w:rPr>
          <w:sz w:val="24"/>
          <w:szCs w:val="24"/>
        </w:rPr>
        <w:t xml:space="preserve">esidencia. Por otro lado, porque por las mismas razones, mujeres de otros países publicaron órganos de prensa en Uruguay. </w:t>
      </w:r>
      <w:r w:rsidR="0032559E">
        <w:rPr>
          <w:sz w:val="24"/>
          <w:szCs w:val="24"/>
        </w:rPr>
        <w:t xml:space="preserve">Por otro lado, creemos que estos archivos no deben estar regidos por un </w:t>
      </w:r>
      <w:r w:rsidR="0032559E">
        <w:rPr>
          <w:sz w:val="24"/>
          <w:szCs w:val="24"/>
        </w:rPr>
        <w:lastRenderedPageBreak/>
        <w:t xml:space="preserve">criterio estrecho de nacionalismo. La cultura es patrimonio de la humanidad y los nacionalismos no son buenas guías para pensar una investigación. </w:t>
      </w:r>
    </w:p>
    <w:p w14:paraId="42E2FD12" w14:textId="6543E6DA" w:rsidR="000A572D" w:rsidRDefault="000A572D" w:rsidP="000A572D">
      <w:pPr>
        <w:spacing w:line="360" w:lineRule="auto"/>
        <w:rPr>
          <w:sz w:val="24"/>
          <w:szCs w:val="24"/>
        </w:rPr>
      </w:pPr>
      <w:r>
        <w:rPr>
          <w:sz w:val="24"/>
          <w:szCs w:val="24"/>
        </w:rPr>
        <w:t xml:space="preserve">Por ejemplo, </w:t>
      </w:r>
      <w:r>
        <w:rPr>
          <w:i/>
          <w:iCs/>
          <w:sz w:val="24"/>
          <w:szCs w:val="24"/>
        </w:rPr>
        <w:t>La Aljaba</w:t>
      </w:r>
      <w:r>
        <w:rPr>
          <w:sz w:val="24"/>
          <w:szCs w:val="24"/>
        </w:rPr>
        <w:t xml:space="preserve"> fue primer periódico en el Río de la Plata, hecho por y para mujeres, y estuvo a cargo de la uruguaya Petrona Rosende, pero fue publicado en Buenos Aires en 1830. Algo similar ocurre con la publicación </w:t>
      </w:r>
      <w:r w:rsidRPr="002F358A">
        <w:rPr>
          <w:i/>
          <w:iCs/>
          <w:sz w:val="24"/>
          <w:szCs w:val="24"/>
        </w:rPr>
        <w:t>Nosotra</w:t>
      </w:r>
      <w:r>
        <w:rPr>
          <w:sz w:val="24"/>
          <w:szCs w:val="24"/>
        </w:rPr>
        <w:t>s</w:t>
      </w:r>
      <w:r>
        <w:rPr>
          <w:i/>
          <w:iCs/>
          <w:sz w:val="24"/>
          <w:szCs w:val="24"/>
        </w:rPr>
        <w:t xml:space="preserve"> </w:t>
      </w:r>
      <w:r>
        <w:rPr>
          <w:sz w:val="24"/>
          <w:szCs w:val="24"/>
        </w:rPr>
        <w:t xml:space="preserve">(que salió entre 1902 y 1904) y </w:t>
      </w:r>
      <w:r>
        <w:rPr>
          <w:i/>
          <w:iCs/>
          <w:sz w:val="24"/>
          <w:szCs w:val="24"/>
        </w:rPr>
        <w:t>La Nueva Mujer</w:t>
      </w:r>
      <w:r>
        <w:rPr>
          <w:sz w:val="24"/>
          <w:szCs w:val="24"/>
        </w:rPr>
        <w:t xml:space="preserve"> en (1910), publicadas por la uruguaya María Abella, radicada en la ciudad de La Plata, provincia de Buenos Aires. Finalmente, </w:t>
      </w:r>
      <w:r>
        <w:rPr>
          <w:i/>
          <w:iCs/>
          <w:sz w:val="24"/>
          <w:szCs w:val="24"/>
        </w:rPr>
        <w:t>El Liberal</w:t>
      </w:r>
      <w:r>
        <w:rPr>
          <w:sz w:val="24"/>
          <w:szCs w:val="24"/>
        </w:rPr>
        <w:t xml:space="preserve">, fue una publicación a cargo de la destacada periodista y activista librepensadora Belén de </w:t>
      </w:r>
      <w:proofErr w:type="spellStart"/>
      <w:r>
        <w:rPr>
          <w:sz w:val="24"/>
          <w:szCs w:val="24"/>
        </w:rPr>
        <w:t>Sárraga</w:t>
      </w:r>
      <w:proofErr w:type="spellEnd"/>
      <w:r>
        <w:rPr>
          <w:sz w:val="24"/>
          <w:szCs w:val="24"/>
        </w:rPr>
        <w:t xml:space="preserve">, que hasta ahora no había podido ser estudiado por su difícil acceso. </w:t>
      </w:r>
      <w:r w:rsidR="00E230F3">
        <w:rPr>
          <w:sz w:val="24"/>
          <w:szCs w:val="24"/>
        </w:rPr>
        <w:t xml:space="preserve">Por su parte las anarquistas de comienzos del siglo veinte se movían entre Montevideo, La Plata y Buenos Aires permanentemente debido a la persecución ideológica de la que eran objeto.  </w:t>
      </w:r>
    </w:p>
    <w:p w14:paraId="07D7D3F9" w14:textId="77777777" w:rsidR="00F5454B" w:rsidRDefault="00EE02AA" w:rsidP="000A572D">
      <w:pPr>
        <w:spacing w:line="360" w:lineRule="auto"/>
        <w:rPr>
          <w:sz w:val="24"/>
          <w:szCs w:val="24"/>
        </w:rPr>
      </w:pPr>
      <w:r>
        <w:rPr>
          <w:sz w:val="24"/>
          <w:szCs w:val="24"/>
        </w:rPr>
        <w:t xml:space="preserve">De ahí surge otro de los elementos que creemos clave en la creación de estos archivos: el trabajo debe ser colaborativo y realizarse a través de redes internacionales que incluyan forzosamente profesionales de la Información, que son quienes mejores saben realizar este tipo de relevamiento. </w:t>
      </w:r>
    </w:p>
    <w:p w14:paraId="43D7D938" w14:textId="77777777" w:rsidR="0021527B" w:rsidRDefault="0021527B" w:rsidP="000A572D">
      <w:pPr>
        <w:spacing w:line="360" w:lineRule="auto"/>
        <w:rPr>
          <w:sz w:val="24"/>
          <w:szCs w:val="24"/>
        </w:rPr>
      </w:pPr>
    </w:p>
    <w:p w14:paraId="5400F065" w14:textId="217AF16F" w:rsidR="00F5454B" w:rsidRPr="00F5454B" w:rsidRDefault="00F5454B" w:rsidP="000A572D">
      <w:pPr>
        <w:spacing w:line="360" w:lineRule="auto"/>
        <w:rPr>
          <w:b/>
          <w:bCs/>
          <w:sz w:val="24"/>
          <w:szCs w:val="24"/>
        </w:rPr>
      </w:pPr>
      <w:r>
        <w:rPr>
          <w:b/>
          <w:bCs/>
          <w:sz w:val="24"/>
          <w:szCs w:val="24"/>
        </w:rPr>
        <w:t>El procesamiento del material y su puesta en acceso libre</w:t>
      </w:r>
    </w:p>
    <w:p w14:paraId="7E79D2CA" w14:textId="689D4CFC" w:rsidR="00EE02AA" w:rsidRDefault="0009434B" w:rsidP="000A572D">
      <w:pPr>
        <w:spacing w:line="360" w:lineRule="auto"/>
        <w:rPr>
          <w:sz w:val="24"/>
          <w:szCs w:val="24"/>
        </w:rPr>
      </w:pPr>
      <w:r>
        <w:rPr>
          <w:sz w:val="24"/>
          <w:szCs w:val="24"/>
        </w:rPr>
        <w:t xml:space="preserve">Los profesionales de la información </w:t>
      </w:r>
      <w:r w:rsidR="00F5454B">
        <w:rPr>
          <w:sz w:val="24"/>
          <w:szCs w:val="24"/>
        </w:rPr>
        <w:t>son también fundamentales para el paso siguiente</w:t>
      </w:r>
      <w:r>
        <w:rPr>
          <w:sz w:val="24"/>
          <w:szCs w:val="24"/>
        </w:rPr>
        <w:t>. P</w:t>
      </w:r>
      <w:r w:rsidR="00F5454B">
        <w:rPr>
          <w:sz w:val="24"/>
          <w:szCs w:val="24"/>
        </w:rPr>
        <w:t>ara que el material sea realmente una fuente accesible a futuras investigaciones, requiere no solo ser realizado con equipamientos especiales (</w:t>
      </w:r>
      <w:proofErr w:type="spellStart"/>
      <w:r w:rsidR="00F5454B">
        <w:rPr>
          <w:sz w:val="24"/>
          <w:szCs w:val="24"/>
        </w:rPr>
        <w:t>scanners</w:t>
      </w:r>
      <w:proofErr w:type="spellEnd"/>
      <w:r w:rsidR="00F5454B">
        <w:rPr>
          <w:sz w:val="24"/>
          <w:szCs w:val="24"/>
        </w:rPr>
        <w:t xml:space="preserve">, buenas cámaras, buenos lentes, </w:t>
      </w:r>
      <w:proofErr w:type="spellStart"/>
      <w:r w:rsidR="00F5454B">
        <w:rPr>
          <w:sz w:val="24"/>
          <w:szCs w:val="24"/>
        </w:rPr>
        <w:t>scanners</w:t>
      </w:r>
      <w:proofErr w:type="spellEnd"/>
      <w:r w:rsidR="00F5454B">
        <w:rPr>
          <w:sz w:val="24"/>
          <w:szCs w:val="24"/>
        </w:rPr>
        <w:t xml:space="preserve"> cuna para materiales muy antiguos), sino un trabajo posterior de edición en el que se mejora la calidad del texto</w:t>
      </w:r>
      <w:r w:rsidR="0032559E">
        <w:rPr>
          <w:sz w:val="24"/>
          <w:szCs w:val="24"/>
        </w:rPr>
        <w:t xml:space="preserve"> de prensa escaneado</w:t>
      </w:r>
      <w:r w:rsidR="00F5454B">
        <w:rPr>
          <w:sz w:val="24"/>
          <w:szCs w:val="24"/>
        </w:rPr>
        <w:t xml:space="preserve">, y un pasaje a través de un programa de reconocimiento óptico, que hace posible buscar una palabra dentro de un texto. </w:t>
      </w:r>
      <w:r>
        <w:rPr>
          <w:sz w:val="24"/>
          <w:szCs w:val="24"/>
        </w:rPr>
        <w:t xml:space="preserve">Una vez realizado este proceso de digitalización, edición, reconocimiento óptico, viene el trabajo de puesta en acceso libre, lo cual requiere un dominio con una muy buena capacidad ya que se trata de imágenes, y por supuesto, el mantenimiento </w:t>
      </w:r>
      <w:proofErr w:type="gramStart"/>
      <w:r>
        <w:rPr>
          <w:sz w:val="24"/>
          <w:szCs w:val="24"/>
        </w:rPr>
        <w:t>del mismo</w:t>
      </w:r>
      <w:proofErr w:type="gramEnd"/>
      <w:r>
        <w:rPr>
          <w:sz w:val="24"/>
          <w:szCs w:val="24"/>
        </w:rPr>
        <w:t xml:space="preserve">. </w:t>
      </w:r>
    </w:p>
    <w:p w14:paraId="4A424A43" w14:textId="35DD0311" w:rsidR="004F039F" w:rsidRDefault="004F039F" w:rsidP="000A572D">
      <w:pPr>
        <w:spacing w:line="360" w:lineRule="auto"/>
        <w:rPr>
          <w:sz w:val="24"/>
          <w:szCs w:val="24"/>
        </w:rPr>
      </w:pPr>
      <w:r>
        <w:rPr>
          <w:sz w:val="24"/>
          <w:szCs w:val="24"/>
        </w:rPr>
        <w:t xml:space="preserve">De ahí surge otro requisito para un buen repositorio: buen equipamiento, profesionales de la información, obtención de un dominio digital. </w:t>
      </w:r>
    </w:p>
    <w:p w14:paraId="0720F745" w14:textId="77777777" w:rsidR="0009434B" w:rsidRDefault="0009434B" w:rsidP="000A572D">
      <w:pPr>
        <w:spacing w:line="360" w:lineRule="auto"/>
        <w:rPr>
          <w:sz w:val="24"/>
          <w:szCs w:val="24"/>
        </w:rPr>
      </w:pPr>
    </w:p>
    <w:p w14:paraId="2894F293" w14:textId="3849A532" w:rsidR="00F5454B" w:rsidRPr="00F5454B" w:rsidRDefault="00F5454B" w:rsidP="000A572D">
      <w:pPr>
        <w:spacing w:line="360" w:lineRule="auto"/>
        <w:rPr>
          <w:sz w:val="24"/>
          <w:szCs w:val="24"/>
        </w:rPr>
      </w:pPr>
      <w:r>
        <w:rPr>
          <w:b/>
          <w:bCs/>
          <w:sz w:val="24"/>
          <w:szCs w:val="24"/>
        </w:rPr>
        <w:t>La definición del objeto de estudio como punto de partida</w:t>
      </w:r>
    </w:p>
    <w:p w14:paraId="19136DE3" w14:textId="03A6931E" w:rsidR="000A572D" w:rsidRDefault="000A572D" w:rsidP="000A572D">
      <w:pPr>
        <w:spacing w:line="360" w:lineRule="auto"/>
        <w:rPr>
          <w:sz w:val="24"/>
          <w:szCs w:val="24"/>
        </w:rPr>
      </w:pPr>
      <w:r>
        <w:rPr>
          <w:sz w:val="24"/>
          <w:szCs w:val="24"/>
        </w:rPr>
        <w:lastRenderedPageBreak/>
        <w:t xml:space="preserve">A los efectos de la investigación en sí, partimos de una definición del objeto de estudio como el de los órganos de prensa </w:t>
      </w:r>
      <w:r w:rsidRPr="00A367C8">
        <w:rPr>
          <w:b/>
          <w:bCs/>
          <w:i/>
          <w:iCs/>
          <w:sz w:val="24"/>
          <w:szCs w:val="24"/>
        </w:rPr>
        <w:t>destinados a mujeres</w:t>
      </w:r>
      <w:r w:rsidRPr="00A367C8">
        <w:rPr>
          <w:b/>
          <w:bCs/>
          <w:sz w:val="24"/>
          <w:szCs w:val="24"/>
        </w:rPr>
        <w:t xml:space="preserve"> </w:t>
      </w:r>
      <w:r>
        <w:rPr>
          <w:sz w:val="24"/>
          <w:szCs w:val="24"/>
        </w:rPr>
        <w:t xml:space="preserve">en los cuales las mujeres ocupaban </w:t>
      </w:r>
      <w:r w:rsidRPr="00DC66AB">
        <w:rPr>
          <w:i/>
          <w:iCs/>
          <w:sz w:val="24"/>
          <w:szCs w:val="24"/>
        </w:rPr>
        <w:t xml:space="preserve">cargos centrales en </w:t>
      </w:r>
      <w:r w:rsidRPr="00A367C8">
        <w:rPr>
          <w:b/>
          <w:bCs/>
          <w:i/>
          <w:iCs/>
          <w:sz w:val="24"/>
          <w:szCs w:val="24"/>
        </w:rPr>
        <w:t>la toma de decisiones</w:t>
      </w:r>
      <w:r w:rsidRPr="00DC66AB">
        <w:rPr>
          <w:i/>
          <w:iCs/>
          <w:sz w:val="24"/>
          <w:szCs w:val="24"/>
        </w:rPr>
        <w:t>, como directoras o secretarias de redacción</w:t>
      </w:r>
      <w:r>
        <w:rPr>
          <w:sz w:val="24"/>
          <w:szCs w:val="24"/>
        </w:rPr>
        <w:t xml:space="preserve"> y que discutían o problematizaban el</w:t>
      </w:r>
      <w:r w:rsidRPr="00A367C8">
        <w:rPr>
          <w:b/>
          <w:bCs/>
          <w:i/>
          <w:iCs/>
          <w:sz w:val="24"/>
          <w:szCs w:val="24"/>
        </w:rPr>
        <w:t xml:space="preserve"> rol político o social de las mujeres</w:t>
      </w:r>
      <w:r>
        <w:rPr>
          <w:sz w:val="24"/>
          <w:szCs w:val="24"/>
        </w:rPr>
        <w:t xml:space="preserve">, sin que necesariamente se declararan feministas. </w:t>
      </w:r>
      <w:r w:rsidR="0032559E">
        <w:rPr>
          <w:sz w:val="24"/>
          <w:szCs w:val="24"/>
        </w:rPr>
        <w:t>Ese fue nuestro punto de partida, aunque luego fuimos también en la medida de lo posible incorporando otro material que encontramos a lo largo de la investigación.</w:t>
      </w:r>
    </w:p>
    <w:p w14:paraId="1F8B5C4E" w14:textId="0406ACB7" w:rsidR="0021527B" w:rsidRDefault="0021527B" w:rsidP="000A572D">
      <w:pPr>
        <w:spacing w:line="360" w:lineRule="auto"/>
        <w:rPr>
          <w:sz w:val="24"/>
          <w:szCs w:val="24"/>
        </w:rPr>
      </w:pPr>
      <w:r>
        <w:rPr>
          <w:sz w:val="24"/>
          <w:szCs w:val="24"/>
        </w:rPr>
        <w:t xml:space="preserve">Para esto resultó muy productivo para nosotras mantener un diálogo permanente (reuniones quincenales) del equipo en su totalidad, de modo de retroalimentar el relevamiento de prensa con la investigación resultado del análisis de </w:t>
      </w:r>
      <w:proofErr w:type="gramStart"/>
      <w:r>
        <w:rPr>
          <w:sz w:val="24"/>
          <w:szCs w:val="24"/>
        </w:rPr>
        <w:t>la misma</w:t>
      </w:r>
      <w:proofErr w:type="gramEnd"/>
      <w:r>
        <w:rPr>
          <w:sz w:val="24"/>
          <w:szCs w:val="24"/>
        </w:rPr>
        <w:t xml:space="preserve">. </w:t>
      </w:r>
    </w:p>
    <w:p w14:paraId="772F0A91" w14:textId="77777777" w:rsidR="00DE189A" w:rsidRPr="003E2305" w:rsidRDefault="00DE189A" w:rsidP="00DE189A">
      <w:pPr>
        <w:pBdr>
          <w:bottom w:val="single" w:sz="6" w:space="1" w:color="auto"/>
        </w:pBdr>
        <w:spacing w:line="360" w:lineRule="auto"/>
        <w:rPr>
          <w:color w:val="000000" w:themeColor="text1"/>
          <w:sz w:val="24"/>
          <w:szCs w:val="24"/>
        </w:rPr>
      </w:pPr>
      <w:r w:rsidRPr="003E2305">
        <w:rPr>
          <w:color w:val="000000" w:themeColor="text1"/>
          <w:sz w:val="24"/>
          <w:szCs w:val="24"/>
        </w:rPr>
        <w:t xml:space="preserve">Encontramos órganos de asociaciones de mujeres de carácter político, religioso, gremial, y a partir de la salida de la dictadura en 1985 y el desexilio que trajo consigo, publicaciones explícitamente autodefinidas como “feministas.” Entre las de carácter político en un sentido estricto, se encuentran </w:t>
      </w:r>
      <w:r w:rsidRPr="003E2305">
        <w:rPr>
          <w:i/>
          <w:iCs/>
          <w:color w:val="000000" w:themeColor="text1"/>
          <w:sz w:val="24"/>
          <w:szCs w:val="24"/>
        </w:rPr>
        <w:t>Nosotras</w:t>
      </w:r>
      <w:r w:rsidRPr="003E2305">
        <w:rPr>
          <w:color w:val="000000" w:themeColor="text1"/>
          <w:sz w:val="24"/>
          <w:szCs w:val="24"/>
        </w:rPr>
        <w:t xml:space="preserve"> (publicación del PC que se editó entre 1945 y 1952), </w:t>
      </w:r>
      <w:r w:rsidRPr="003E2305">
        <w:rPr>
          <w:i/>
          <w:iCs/>
          <w:color w:val="000000" w:themeColor="text1"/>
          <w:sz w:val="24"/>
          <w:szCs w:val="24"/>
        </w:rPr>
        <w:t>Mujeres en lucha</w:t>
      </w:r>
      <w:r w:rsidRPr="003E2305">
        <w:rPr>
          <w:color w:val="000000" w:themeColor="text1"/>
          <w:sz w:val="24"/>
          <w:szCs w:val="24"/>
        </w:rPr>
        <w:t xml:space="preserve">, publicada entre 1969 y 1972 también vinculada a una fracción del Partido Comunista; o </w:t>
      </w:r>
      <w:r w:rsidRPr="003E2305">
        <w:rPr>
          <w:i/>
          <w:iCs/>
          <w:color w:val="000000" w:themeColor="text1"/>
          <w:sz w:val="24"/>
          <w:szCs w:val="24"/>
        </w:rPr>
        <w:t>Ideas y Acción</w:t>
      </w:r>
      <w:r w:rsidRPr="003E2305">
        <w:rPr>
          <w:color w:val="000000" w:themeColor="text1"/>
          <w:sz w:val="24"/>
          <w:szCs w:val="24"/>
        </w:rPr>
        <w:t xml:space="preserve">, órgano del único partido de mujeres que ha existido en Uruguay, el </w:t>
      </w:r>
      <w:r w:rsidRPr="003E2305">
        <w:rPr>
          <w:i/>
          <w:iCs/>
          <w:color w:val="000000" w:themeColor="text1"/>
          <w:sz w:val="24"/>
          <w:szCs w:val="24"/>
        </w:rPr>
        <w:t>Partido Independiente Democrático Feminista</w:t>
      </w:r>
      <w:r w:rsidRPr="003E2305">
        <w:rPr>
          <w:color w:val="000000" w:themeColor="text1"/>
          <w:sz w:val="24"/>
          <w:szCs w:val="24"/>
        </w:rPr>
        <w:t>, publicado entre 1933 y 1938,</w:t>
      </w:r>
    </w:p>
    <w:p w14:paraId="2210DB80" w14:textId="6C3E6E4F" w:rsidR="00DE189A" w:rsidRDefault="00DE189A" w:rsidP="0032559E">
      <w:pPr>
        <w:pBdr>
          <w:bottom w:val="single" w:sz="6" w:space="1" w:color="auto"/>
        </w:pBdr>
        <w:spacing w:line="360" w:lineRule="auto"/>
        <w:rPr>
          <w:color w:val="000000" w:themeColor="text1"/>
          <w:sz w:val="24"/>
          <w:szCs w:val="24"/>
        </w:rPr>
      </w:pPr>
      <w:r w:rsidRPr="004D258C">
        <w:rPr>
          <w:color w:val="000000" w:themeColor="text1"/>
          <w:sz w:val="24"/>
          <w:szCs w:val="24"/>
        </w:rPr>
        <w:t xml:space="preserve">Entre las publicaciones gremiales o profesionales encontramos la revista </w:t>
      </w:r>
      <w:r w:rsidRPr="004D258C">
        <w:rPr>
          <w:i/>
          <w:iCs/>
          <w:color w:val="000000" w:themeColor="text1"/>
          <w:sz w:val="24"/>
          <w:szCs w:val="24"/>
        </w:rPr>
        <w:t>Bosquejos</w:t>
      </w:r>
      <w:r w:rsidRPr="004D258C">
        <w:rPr>
          <w:color w:val="000000" w:themeColor="text1"/>
          <w:sz w:val="24"/>
          <w:szCs w:val="24"/>
        </w:rPr>
        <w:t xml:space="preserve">, de 1935, órgano de prensa de las estudiantes de la Asociación Estudiantil Femenina de la Sección de Enseñanza Secundaria y Preparatoria para Mujeres; o la </w:t>
      </w:r>
      <w:r w:rsidRPr="004D258C">
        <w:rPr>
          <w:i/>
          <w:iCs/>
          <w:color w:val="000000" w:themeColor="text1"/>
          <w:sz w:val="24"/>
          <w:szCs w:val="24"/>
        </w:rPr>
        <w:t xml:space="preserve">Revista de la Asociación Obstétrica del Uruguay, </w:t>
      </w:r>
      <w:r w:rsidRPr="004D258C">
        <w:rPr>
          <w:color w:val="000000" w:themeColor="text1"/>
          <w:sz w:val="24"/>
          <w:szCs w:val="24"/>
        </w:rPr>
        <w:t>que se publicó entre 1941 y 1957</w:t>
      </w:r>
      <w:r w:rsidR="0032559E">
        <w:rPr>
          <w:color w:val="000000" w:themeColor="text1"/>
          <w:sz w:val="24"/>
          <w:szCs w:val="24"/>
        </w:rPr>
        <w:t>.</w:t>
      </w:r>
    </w:p>
    <w:p w14:paraId="56BA81A2" w14:textId="2C543CE2" w:rsidR="0021527B" w:rsidRDefault="0021527B" w:rsidP="0032559E">
      <w:pPr>
        <w:pBdr>
          <w:bottom w:val="single" w:sz="6" w:space="1" w:color="auto"/>
        </w:pBdr>
        <w:spacing w:line="360" w:lineRule="auto"/>
        <w:rPr>
          <w:color w:val="000000" w:themeColor="text1"/>
          <w:sz w:val="24"/>
          <w:szCs w:val="24"/>
        </w:rPr>
      </w:pPr>
      <w:r>
        <w:rPr>
          <w:color w:val="000000" w:themeColor="text1"/>
          <w:sz w:val="24"/>
          <w:szCs w:val="24"/>
        </w:rPr>
        <w:t>Finalmente, quisiera mostrarles el índice del libro que saldrá este año</w:t>
      </w:r>
      <w:r w:rsidR="001C1184">
        <w:rPr>
          <w:color w:val="000000" w:themeColor="text1"/>
          <w:sz w:val="24"/>
          <w:szCs w:val="24"/>
        </w:rPr>
        <w:t xml:space="preserve">, y que hubiera sido imposible de realizar sin el trabajo paralelo de la construcción del archivo y la escritura de los capítulos que fueron discutidos por el grupo en las reuniones quincenales. </w:t>
      </w:r>
    </w:p>
    <w:p w14:paraId="7C995F9B" w14:textId="77777777" w:rsidR="00E230F3" w:rsidRDefault="00E230F3" w:rsidP="0032559E">
      <w:pPr>
        <w:pBdr>
          <w:bottom w:val="single" w:sz="6" w:space="1" w:color="auto"/>
        </w:pBdr>
        <w:spacing w:line="360" w:lineRule="auto"/>
        <w:rPr>
          <w:color w:val="000000" w:themeColor="text1"/>
          <w:sz w:val="24"/>
          <w:szCs w:val="24"/>
        </w:rPr>
      </w:pPr>
    </w:p>
    <w:p w14:paraId="4557E03C" w14:textId="77777777" w:rsidR="00E230F3" w:rsidRDefault="00E230F3" w:rsidP="0032559E">
      <w:pPr>
        <w:pBdr>
          <w:bottom w:val="single" w:sz="6" w:space="1" w:color="auto"/>
        </w:pBdr>
        <w:spacing w:line="360" w:lineRule="auto"/>
        <w:rPr>
          <w:color w:val="000000" w:themeColor="text1"/>
          <w:sz w:val="24"/>
          <w:szCs w:val="24"/>
        </w:rPr>
      </w:pPr>
    </w:p>
    <w:p w14:paraId="22FB52C7" w14:textId="77777777" w:rsidR="00E230F3" w:rsidRDefault="00E230F3" w:rsidP="0032559E">
      <w:pPr>
        <w:pBdr>
          <w:bottom w:val="single" w:sz="6" w:space="1" w:color="auto"/>
        </w:pBdr>
        <w:spacing w:line="360" w:lineRule="auto"/>
        <w:rPr>
          <w:color w:val="000000" w:themeColor="text1"/>
          <w:sz w:val="24"/>
          <w:szCs w:val="24"/>
        </w:rPr>
      </w:pPr>
    </w:p>
    <w:p w14:paraId="7AADE4EF" w14:textId="77777777" w:rsidR="00E230F3" w:rsidRDefault="00E230F3" w:rsidP="0032559E">
      <w:pPr>
        <w:pBdr>
          <w:bottom w:val="single" w:sz="6" w:space="1" w:color="auto"/>
        </w:pBdr>
        <w:spacing w:line="360" w:lineRule="auto"/>
        <w:rPr>
          <w:color w:val="000000" w:themeColor="text1"/>
          <w:sz w:val="24"/>
          <w:szCs w:val="24"/>
        </w:rPr>
      </w:pPr>
    </w:p>
    <w:p w14:paraId="08478AEA" w14:textId="77777777" w:rsidR="00E230F3" w:rsidRPr="00DE189A" w:rsidRDefault="00E230F3" w:rsidP="0032559E">
      <w:pPr>
        <w:pBdr>
          <w:bottom w:val="single" w:sz="6" w:space="1" w:color="auto"/>
        </w:pBdr>
        <w:spacing w:line="360" w:lineRule="auto"/>
        <w:rPr>
          <w:sz w:val="24"/>
          <w:szCs w:val="24"/>
        </w:rPr>
      </w:pPr>
    </w:p>
    <w:sectPr w:rsidR="00E230F3" w:rsidRPr="00DE189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72788"/>
    <w:multiLevelType w:val="hybridMultilevel"/>
    <w:tmpl w:val="73DAF8BC"/>
    <w:lvl w:ilvl="0" w:tplc="CAC0C412">
      <w:start w:val="1"/>
      <w:numFmt w:val="bullet"/>
      <w:lvlText w:val="•"/>
      <w:lvlJc w:val="left"/>
      <w:pPr>
        <w:tabs>
          <w:tab w:val="num" w:pos="720"/>
        </w:tabs>
        <w:ind w:left="720" w:hanging="360"/>
      </w:pPr>
      <w:rPr>
        <w:rFonts w:ascii="Arial" w:hAnsi="Arial" w:hint="default"/>
      </w:rPr>
    </w:lvl>
    <w:lvl w:ilvl="1" w:tplc="65A8647E" w:tentative="1">
      <w:start w:val="1"/>
      <w:numFmt w:val="bullet"/>
      <w:lvlText w:val="•"/>
      <w:lvlJc w:val="left"/>
      <w:pPr>
        <w:tabs>
          <w:tab w:val="num" w:pos="1440"/>
        </w:tabs>
        <w:ind w:left="1440" w:hanging="360"/>
      </w:pPr>
      <w:rPr>
        <w:rFonts w:ascii="Arial" w:hAnsi="Arial" w:hint="default"/>
      </w:rPr>
    </w:lvl>
    <w:lvl w:ilvl="2" w:tplc="CDE69F16" w:tentative="1">
      <w:start w:val="1"/>
      <w:numFmt w:val="bullet"/>
      <w:lvlText w:val="•"/>
      <w:lvlJc w:val="left"/>
      <w:pPr>
        <w:tabs>
          <w:tab w:val="num" w:pos="2160"/>
        </w:tabs>
        <w:ind w:left="2160" w:hanging="360"/>
      </w:pPr>
      <w:rPr>
        <w:rFonts w:ascii="Arial" w:hAnsi="Arial" w:hint="default"/>
      </w:rPr>
    </w:lvl>
    <w:lvl w:ilvl="3" w:tplc="A2563086" w:tentative="1">
      <w:start w:val="1"/>
      <w:numFmt w:val="bullet"/>
      <w:lvlText w:val="•"/>
      <w:lvlJc w:val="left"/>
      <w:pPr>
        <w:tabs>
          <w:tab w:val="num" w:pos="2880"/>
        </w:tabs>
        <w:ind w:left="2880" w:hanging="360"/>
      </w:pPr>
      <w:rPr>
        <w:rFonts w:ascii="Arial" w:hAnsi="Arial" w:hint="default"/>
      </w:rPr>
    </w:lvl>
    <w:lvl w:ilvl="4" w:tplc="E960B486" w:tentative="1">
      <w:start w:val="1"/>
      <w:numFmt w:val="bullet"/>
      <w:lvlText w:val="•"/>
      <w:lvlJc w:val="left"/>
      <w:pPr>
        <w:tabs>
          <w:tab w:val="num" w:pos="3600"/>
        </w:tabs>
        <w:ind w:left="3600" w:hanging="360"/>
      </w:pPr>
      <w:rPr>
        <w:rFonts w:ascii="Arial" w:hAnsi="Arial" w:hint="default"/>
      </w:rPr>
    </w:lvl>
    <w:lvl w:ilvl="5" w:tplc="FA566ABA" w:tentative="1">
      <w:start w:val="1"/>
      <w:numFmt w:val="bullet"/>
      <w:lvlText w:val="•"/>
      <w:lvlJc w:val="left"/>
      <w:pPr>
        <w:tabs>
          <w:tab w:val="num" w:pos="4320"/>
        </w:tabs>
        <w:ind w:left="4320" w:hanging="360"/>
      </w:pPr>
      <w:rPr>
        <w:rFonts w:ascii="Arial" w:hAnsi="Arial" w:hint="default"/>
      </w:rPr>
    </w:lvl>
    <w:lvl w:ilvl="6" w:tplc="EFA06F1A" w:tentative="1">
      <w:start w:val="1"/>
      <w:numFmt w:val="bullet"/>
      <w:lvlText w:val="•"/>
      <w:lvlJc w:val="left"/>
      <w:pPr>
        <w:tabs>
          <w:tab w:val="num" w:pos="5040"/>
        </w:tabs>
        <w:ind w:left="5040" w:hanging="360"/>
      </w:pPr>
      <w:rPr>
        <w:rFonts w:ascii="Arial" w:hAnsi="Arial" w:hint="default"/>
      </w:rPr>
    </w:lvl>
    <w:lvl w:ilvl="7" w:tplc="B5F4DB42" w:tentative="1">
      <w:start w:val="1"/>
      <w:numFmt w:val="bullet"/>
      <w:lvlText w:val="•"/>
      <w:lvlJc w:val="left"/>
      <w:pPr>
        <w:tabs>
          <w:tab w:val="num" w:pos="5760"/>
        </w:tabs>
        <w:ind w:left="5760" w:hanging="360"/>
      </w:pPr>
      <w:rPr>
        <w:rFonts w:ascii="Arial" w:hAnsi="Arial" w:hint="default"/>
      </w:rPr>
    </w:lvl>
    <w:lvl w:ilvl="8" w:tplc="26A632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24F45D6"/>
    <w:multiLevelType w:val="hybridMultilevel"/>
    <w:tmpl w:val="F1C22488"/>
    <w:lvl w:ilvl="0" w:tplc="B9706E88">
      <w:start w:val="1"/>
      <w:numFmt w:val="bullet"/>
      <w:lvlText w:val="•"/>
      <w:lvlJc w:val="left"/>
      <w:pPr>
        <w:tabs>
          <w:tab w:val="num" w:pos="720"/>
        </w:tabs>
        <w:ind w:left="720" w:hanging="360"/>
      </w:pPr>
      <w:rPr>
        <w:rFonts w:ascii="Arial" w:hAnsi="Arial" w:hint="default"/>
      </w:rPr>
    </w:lvl>
    <w:lvl w:ilvl="1" w:tplc="F46ED5B0" w:tentative="1">
      <w:start w:val="1"/>
      <w:numFmt w:val="bullet"/>
      <w:lvlText w:val="•"/>
      <w:lvlJc w:val="left"/>
      <w:pPr>
        <w:tabs>
          <w:tab w:val="num" w:pos="1440"/>
        </w:tabs>
        <w:ind w:left="1440" w:hanging="360"/>
      </w:pPr>
      <w:rPr>
        <w:rFonts w:ascii="Arial" w:hAnsi="Arial" w:hint="default"/>
      </w:rPr>
    </w:lvl>
    <w:lvl w:ilvl="2" w:tplc="7BB8A952" w:tentative="1">
      <w:start w:val="1"/>
      <w:numFmt w:val="bullet"/>
      <w:lvlText w:val="•"/>
      <w:lvlJc w:val="left"/>
      <w:pPr>
        <w:tabs>
          <w:tab w:val="num" w:pos="2160"/>
        </w:tabs>
        <w:ind w:left="2160" w:hanging="360"/>
      </w:pPr>
      <w:rPr>
        <w:rFonts w:ascii="Arial" w:hAnsi="Arial" w:hint="default"/>
      </w:rPr>
    </w:lvl>
    <w:lvl w:ilvl="3" w:tplc="2BC69282" w:tentative="1">
      <w:start w:val="1"/>
      <w:numFmt w:val="bullet"/>
      <w:lvlText w:val="•"/>
      <w:lvlJc w:val="left"/>
      <w:pPr>
        <w:tabs>
          <w:tab w:val="num" w:pos="2880"/>
        </w:tabs>
        <w:ind w:left="2880" w:hanging="360"/>
      </w:pPr>
      <w:rPr>
        <w:rFonts w:ascii="Arial" w:hAnsi="Arial" w:hint="default"/>
      </w:rPr>
    </w:lvl>
    <w:lvl w:ilvl="4" w:tplc="25E63E6A" w:tentative="1">
      <w:start w:val="1"/>
      <w:numFmt w:val="bullet"/>
      <w:lvlText w:val="•"/>
      <w:lvlJc w:val="left"/>
      <w:pPr>
        <w:tabs>
          <w:tab w:val="num" w:pos="3600"/>
        </w:tabs>
        <w:ind w:left="3600" w:hanging="360"/>
      </w:pPr>
      <w:rPr>
        <w:rFonts w:ascii="Arial" w:hAnsi="Arial" w:hint="default"/>
      </w:rPr>
    </w:lvl>
    <w:lvl w:ilvl="5" w:tplc="C2C23F84" w:tentative="1">
      <w:start w:val="1"/>
      <w:numFmt w:val="bullet"/>
      <w:lvlText w:val="•"/>
      <w:lvlJc w:val="left"/>
      <w:pPr>
        <w:tabs>
          <w:tab w:val="num" w:pos="4320"/>
        </w:tabs>
        <w:ind w:left="4320" w:hanging="360"/>
      </w:pPr>
      <w:rPr>
        <w:rFonts w:ascii="Arial" w:hAnsi="Arial" w:hint="default"/>
      </w:rPr>
    </w:lvl>
    <w:lvl w:ilvl="6" w:tplc="40B61022" w:tentative="1">
      <w:start w:val="1"/>
      <w:numFmt w:val="bullet"/>
      <w:lvlText w:val="•"/>
      <w:lvlJc w:val="left"/>
      <w:pPr>
        <w:tabs>
          <w:tab w:val="num" w:pos="5040"/>
        </w:tabs>
        <w:ind w:left="5040" w:hanging="360"/>
      </w:pPr>
      <w:rPr>
        <w:rFonts w:ascii="Arial" w:hAnsi="Arial" w:hint="default"/>
      </w:rPr>
    </w:lvl>
    <w:lvl w:ilvl="7" w:tplc="6C345F5E" w:tentative="1">
      <w:start w:val="1"/>
      <w:numFmt w:val="bullet"/>
      <w:lvlText w:val="•"/>
      <w:lvlJc w:val="left"/>
      <w:pPr>
        <w:tabs>
          <w:tab w:val="num" w:pos="5760"/>
        </w:tabs>
        <w:ind w:left="5760" w:hanging="360"/>
      </w:pPr>
      <w:rPr>
        <w:rFonts w:ascii="Arial" w:hAnsi="Arial" w:hint="default"/>
      </w:rPr>
    </w:lvl>
    <w:lvl w:ilvl="8" w:tplc="1128AE68" w:tentative="1">
      <w:start w:val="1"/>
      <w:numFmt w:val="bullet"/>
      <w:lvlText w:val="•"/>
      <w:lvlJc w:val="left"/>
      <w:pPr>
        <w:tabs>
          <w:tab w:val="num" w:pos="6480"/>
        </w:tabs>
        <w:ind w:left="6480" w:hanging="360"/>
      </w:pPr>
      <w:rPr>
        <w:rFonts w:ascii="Arial" w:hAnsi="Arial" w:hint="default"/>
      </w:rPr>
    </w:lvl>
  </w:abstractNum>
  <w:num w:numId="1" w16cid:durableId="1921476078">
    <w:abstractNumId w:val="0"/>
  </w:num>
  <w:num w:numId="2" w16cid:durableId="82937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2D"/>
    <w:rsid w:val="0009434B"/>
    <w:rsid w:val="000A572D"/>
    <w:rsid w:val="0013230C"/>
    <w:rsid w:val="001C1184"/>
    <w:rsid w:val="0021527B"/>
    <w:rsid w:val="0032559E"/>
    <w:rsid w:val="00374982"/>
    <w:rsid w:val="00480F1D"/>
    <w:rsid w:val="004A1341"/>
    <w:rsid w:val="004F039F"/>
    <w:rsid w:val="00603AA8"/>
    <w:rsid w:val="00653DD5"/>
    <w:rsid w:val="00866782"/>
    <w:rsid w:val="009B6F52"/>
    <w:rsid w:val="00A52AA8"/>
    <w:rsid w:val="00A86E44"/>
    <w:rsid w:val="00B5388C"/>
    <w:rsid w:val="00C53821"/>
    <w:rsid w:val="00DE189A"/>
    <w:rsid w:val="00DF4418"/>
    <w:rsid w:val="00E230F3"/>
    <w:rsid w:val="00E737C7"/>
    <w:rsid w:val="00EA4F1E"/>
    <w:rsid w:val="00EE02AA"/>
    <w:rsid w:val="00F545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1F5B"/>
  <w15:chartTrackingRefBased/>
  <w15:docId w15:val="{31522A36-7299-4710-9F8D-AD2CB315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2D"/>
  </w:style>
  <w:style w:type="paragraph" w:styleId="Ttulo1">
    <w:name w:val="heading 1"/>
    <w:basedOn w:val="Normal"/>
    <w:next w:val="Normal"/>
    <w:link w:val="Ttulo1Car"/>
    <w:uiPriority w:val="9"/>
    <w:qFormat/>
    <w:rsid w:val="000A5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5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57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57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A572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A57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A572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A572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A572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57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57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572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572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A572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A572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A572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A572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A572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A5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57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57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572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A572D"/>
    <w:pPr>
      <w:spacing w:before="160"/>
      <w:jc w:val="center"/>
    </w:pPr>
    <w:rPr>
      <w:i/>
      <w:iCs/>
      <w:color w:val="404040" w:themeColor="text1" w:themeTint="BF"/>
    </w:rPr>
  </w:style>
  <w:style w:type="character" w:customStyle="1" w:styleId="CitaCar">
    <w:name w:val="Cita Car"/>
    <w:basedOn w:val="Fuentedeprrafopredeter"/>
    <w:link w:val="Cita"/>
    <w:uiPriority w:val="29"/>
    <w:rsid w:val="000A572D"/>
    <w:rPr>
      <w:i/>
      <w:iCs/>
      <w:color w:val="404040" w:themeColor="text1" w:themeTint="BF"/>
    </w:rPr>
  </w:style>
  <w:style w:type="paragraph" w:styleId="Prrafodelista">
    <w:name w:val="List Paragraph"/>
    <w:basedOn w:val="Normal"/>
    <w:uiPriority w:val="34"/>
    <w:qFormat/>
    <w:rsid w:val="000A572D"/>
    <w:pPr>
      <w:ind w:left="720"/>
      <w:contextualSpacing/>
    </w:pPr>
  </w:style>
  <w:style w:type="character" w:styleId="nfasisintenso">
    <w:name w:val="Intense Emphasis"/>
    <w:basedOn w:val="Fuentedeprrafopredeter"/>
    <w:uiPriority w:val="21"/>
    <w:qFormat/>
    <w:rsid w:val="000A572D"/>
    <w:rPr>
      <w:i/>
      <w:iCs/>
      <w:color w:val="0F4761" w:themeColor="accent1" w:themeShade="BF"/>
    </w:rPr>
  </w:style>
  <w:style w:type="paragraph" w:styleId="Citadestacada">
    <w:name w:val="Intense Quote"/>
    <w:basedOn w:val="Normal"/>
    <w:next w:val="Normal"/>
    <w:link w:val="CitadestacadaCar"/>
    <w:uiPriority w:val="30"/>
    <w:qFormat/>
    <w:rsid w:val="000A5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572D"/>
    <w:rPr>
      <w:i/>
      <w:iCs/>
      <w:color w:val="0F4761" w:themeColor="accent1" w:themeShade="BF"/>
    </w:rPr>
  </w:style>
  <w:style w:type="character" w:styleId="Referenciaintensa">
    <w:name w:val="Intense Reference"/>
    <w:basedOn w:val="Fuentedeprrafopredeter"/>
    <w:uiPriority w:val="32"/>
    <w:qFormat/>
    <w:rsid w:val="000A572D"/>
    <w:rPr>
      <w:b/>
      <w:bCs/>
      <w:smallCaps/>
      <w:color w:val="0F4761" w:themeColor="accent1" w:themeShade="BF"/>
      <w:spacing w:val="5"/>
    </w:rPr>
  </w:style>
  <w:style w:type="paragraph" w:styleId="NormalWeb">
    <w:name w:val="Normal (Web)"/>
    <w:basedOn w:val="Normal"/>
    <w:uiPriority w:val="99"/>
    <w:semiHidden/>
    <w:unhideWhenUsed/>
    <w:rsid w:val="00DE189A"/>
    <w:pPr>
      <w:spacing w:before="100" w:beforeAutospacing="1" w:after="100" w:afterAutospacing="1" w:line="240" w:lineRule="auto"/>
    </w:pPr>
    <w:rPr>
      <w:rFonts w:eastAsia="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4271">
      <w:bodyDiv w:val="1"/>
      <w:marLeft w:val="0"/>
      <w:marRight w:val="0"/>
      <w:marTop w:val="0"/>
      <w:marBottom w:val="0"/>
      <w:divBdr>
        <w:top w:val="none" w:sz="0" w:space="0" w:color="auto"/>
        <w:left w:val="none" w:sz="0" w:space="0" w:color="auto"/>
        <w:bottom w:val="none" w:sz="0" w:space="0" w:color="auto"/>
        <w:right w:val="none" w:sz="0" w:space="0" w:color="auto"/>
      </w:divBdr>
      <w:divsChild>
        <w:div w:id="1418866448">
          <w:marLeft w:val="360"/>
          <w:marRight w:val="0"/>
          <w:marTop w:val="200"/>
          <w:marBottom w:val="0"/>
          <w:divBdr>
            <w:top w:val="none" w:sz="0" w:space="0" w:color="auto"/>
            <w:left w:val="none" w:sz="0" w:space="0" w:color="auto"/>
            <w:bottom w:val="none" w:sz="0" w:space="0" w:color="auto"/>
            <w:right w:val="none" w:sz="0" w:space="0" w:color="auto"/>
          </w:divBdr>
        </w:div>
      </w:divsChild>
    </w:div>
    <w:div w:id="1173493859">
      <w:bodyDiv w:val="1"/>
      <w:marLeft w:val="0"/>
      <w:marRight w:val="0"/>
      <w:marTop w:val="0"/>
      <w:marBottom w:val="0"/>
      <w:divBdr>
        <w:top w:val="none" w:sz="0" w:space="0" w:color="auto"/>
        <w:left w:val="none" w:sz="0" w:space="0" w:color="auto"/>
        <w:bottom w:val="none" w:sz="0" w:space="0" w:color="auto"/>
        <w:right w:val="none" w:sz="0" w:space="0" w:color="auto"/>
      </w:divBdr>
      <w:divsChild>
        <w:div w:id="1615863168">
          <w:marLeft w:val="360"/>
          <w:marRight w:val="0"/>
          <w:marTop w:val="200"/>
          <w:marBottom w:val="0"/>
          <w:divBdr>
            <w:top w:val="none" w:sz="0" w:space="0" w:color="auto"/>
            <w:left w:val="none" w:sz="0" w:space="0" w:color="auto"/>
            <w:bottom w:val="none" w:sz="0" w:space="0" w:color="auto"/>
            <w:right w:val="none" w:sz="0" w:space="0" w:color="auto"/>
          </w:divBdr>
        </w:div>
      </w:divsChild>
    </w:div>
    <w:div w:id="16655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7039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de Torres</dc:creator>
  <cp:keywords/>
  <dc:description/>
  <cp:lastModifiedBy>Inés de Torres</cp:lastModifiedBy>
  <cp:revision>2</cp:revision>
  <dcterms:created xsi:type="dcterms:W3CDTF">2026-07-07T23:14:00Z</dcterms:created>
  <dcterms:modified xsi:type="dcterms:W3CDTF">2026-07-07T23:14:00Z</dcterms:modified>
</cp:coreProperties>
</file>