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3D1349" w14:textId="4D5A4F83" w:rsidR="004A1341" w:rsidRDefault="00DC16C3" w:rsidP="00275ED8">
      <w:pPr>
        <w:spacing w:line="360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Algunas claves para interpretar la prensa de mujeres de la transición democrática</w:t>
      </w:r>
    </w:p>
    <w:p w14:paraId="22ABD505" w14:textId="05A5AD21" w:rsidR="00DC16C3" w:rsidRDefault="00DC16C3" w:rsidP="00275ED8">
      <w:pPr>
        <w:spacing w:line="36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Inés de Torres</w:t>
      </w:r>
    </w:p>
    <w:p w14:paraId="62D62143" w14:textId="7B84BB9F" w:rsidR="00DC16C3" w:rsidRDefault="00DC16C3" w:rsidP="00275ED8">
      <w:pPr>
        <w:spacing w:line="36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V Jornadas de Investigación de la FIC- octubre 2024</w:t>
      </w:r>
    </w:p>
    <w:p w14:paraId="31872AB6" w14:textId="77777777" w:rsidR="00736E1B" w:rsidRDefault="00736E1B" w:rsidP="00275ED8">
      <w:pPr>
        <w:spacing w:line="360" w:lineRule="auto"/>
        <w:jc w:val="center"/>
        <w:rPr>
          <w:sz w:val="24"/>
          <w:szCs w:val="24"/>
        </w:rPr>
      </w:pPr>
    </w:p>
    <w:p w14:paraId="6DB505E0" w14:textId="6F36C705" w:rsidR="00736E1B" w:rsidRPr="000C2A4A" w:rsidRDefault="00736E1B" w:rsidP="00275ED8">
      <w:pPr>
        <w:spacing w:line="360" w:lineRule="auto"/>
        <w:rPr>
          <w:sz w:val="28"/>
          <w:szCs w:val="28"/>
        </w:rPr>
      </w:pPr>
      <w:r w:rsidRPr="000C2A4A">
        <w:rPr>
          <w:sz w:val="28"/>
          <w:szCs w:val="28"/>
        </w:rPr>
        <w:t xml:space="preserve">¿Cuáles fueron las condiciones </w:t>
      </w:r>
      <w:r w:rsidR="000C2A4A" w:rsidRPr="000C2A4A">
        <w:rPr>
          <w:sz w:val="28"/>
          <w:szCs w:val="28"/>
        </w:rPr>
        <w:t xml:space="preserve">de posibilidad </w:t>
      </w:r>
      <w:r w:rsidRPr="000C2A4A">
        <w:rPr>
          <w:sz w:val="28"/>
          <w:szCs w:val="28"/>
        </w:rPr>
        <w:t xml:space="preserve">que habilitaron </w:t>
      </w:r>
      <w:r w:rsidR="000C2A4A" w:rsidRPr="000C2A4A">
        <w:rPr>
          <w:sz w:val="28"/>
          <w:szCs w:val="28"/>
        </w:rPr>
        <w:t>la emergencia de una prensa de mujeres en el período de la transición democrática?</w:t>
      </w:r>
    </w:p>
    <w:p w14:paraId="6E49C28B" w14:textId="77777777" w:rsidR="00DC16C3" w:rsidRDefault="00DC16C3" w:rsidP="00275ED8">
      <w:pPr>
        <w:spacing w:line="360" w:lineRule="auto"/>
        <w:jc w:val="center"/>
        <w:rPr>
          <w:sz w:val="24"/>
          <w:szCs w:val="24"/>
        </w:rPr>
      </w:pPr>
    </w:p>
    <w:p w14:paraId="58582BBB" w14:textId="0F3F980F" w:rsidR="00D74B72" w:rsidRPr="005C48B9" w:rsidRDefault="00EE0D7F" w:rsidP="00275ED8">
      <w:pPr>
        <w:pStyle w:val="Prrafodelista"/>
        <w:numPr>
          <w:ilvl w:val="0"/>
          <w:numId w:val="1"/>
        </w:numPr>
        <w:spacing w:line="360" w:lineRule="auto"/>
        <w:rPr>
          <w:sz w:val="24"/>
          <w:szCs w:val="24"/>
        </w:rPr>
      </w:pPr>
      <w:r w:rsidRPr="005A7797">
        <w:rPr>
          <w:b/>
          <w:bCs/>
          <w:sz w:val="24"/>
          <w:szCs w:val="24"/>
        </w:rPr>
        <w:t>Co</w:t>
      </w:r>
      <w:r w:rsidR="000C2A4A" w:rsidRPr="005A7797">
        <w:rPr>
          <w:b/>
          <w:bCs/>
          <w:sz w:val="24"/>
          <w:szCs w:val="24"/>
        </w:rPr>
        <w:t>yuntura</w:t>
      </w:r>
      <w:r w:rsidRPr="005A7797">
        <w:rPr>
          <w:b/>
          <w:bCs/>
          <w:sz w:val="24"/>
          <w:szCs w:val="24"/>
        </w:rPr>
        <w:t xml:space="preserve"> histórico-político</w:t>
      </w:r>
      <w:r w:rsidR="00387C60" w:rsidRPr="005A7797">
        <w:rPr>
          <w:sz w:val="24"/>
          <w:szCs w:val="24"/>
        </w:rPr>
        <w:t xml:space="preserve"> </w:t>
      </w:r>
      <w:r w:rsidR="00387C60" w:rsidRPr="005A7797">
        <w:rPr>
          <w:b/>
          <w:bCs/>
          <w:sz w:val="24"/>
          <w:szCs w:val="24"/>
        </w:rPr>
        <w:t xml:space="preserve">que </w:t>
      </w:r>
      <w:r w:rsidR="008D495D" w:rsidRPr="005A7797">
        <w:rPr>
          <w:b/>
          <w:bCs/>
          <w:sz w:val="24"/>
          <w:szCs w:val="24"/>
        </w:rPr>
        <w:t xml:space="preserve">hizo que la dictadura cívico militar </w:t>
      </w:r>
      <w:r w:rsidR="008D65D5" w:rsidRPr="005A7797">
        <w:rPr>
          <w:b/>
          <w:bCs/>
          <w:sz w:val="24"/>
          <w:szCs w:val="24"/>
        </w:rPr>
        <w:t>se vi</w:t>
      </w:r>
      <w:r w:rsidR="008D495D" w:rsidRPr="005A7797">
        <w:rPr>
          <w:b/>
          <w:bCs/>
          <w:sz w:val="24"/>
          <w:szCs w:val="24"/>
        </w:rPr>
        <w:t>era</w:t>
      </w:r>
      <w:r w:rsidR="008D65D5" w:rsidRPr="005A7797">
        <w:rPr>
          <w:b/>
          <w:bCs/>
          <w:sz w:val="24"/>
          <w:szCs w:val="24"/>
        </w:rPr>
        <w:t xml:space="preserve"> jaqueada</w:t>
      </w:r>
      <w:r w:rsidR="008D495D" w:rsidRPr="005A7797">
        <w:rPr>
          <w:b/>
          <w:bCs/>
          <w:sz w:val="24"/>
          <w:szCs w:val="24"/>
        </w:rPr>
        <w:t>,</w:t>
      </w:r>
      <w:r w:rsidR="008D65D5" w:rsidRPr="005A7797">
        <w:rPr>
          <w:b/>
          <w:bCs/>
          <w:sz w:val="24"/>
          <w:szCs w:val="24"/>
        </w:rPr>
        <w:t xml:space="preserve"> tanto en lo interno como en lo internacional</w:t>
      </w:r>
      <w:r w:rsidR="00DE0901" w:rsidRPr="005A7797">
        <w:rPr>
          <w:b/>
          <w:bCs/>
          <w:sz w:val="24"/>
          <w:szCs w:val="24"/>
        </w:rPr>
        <w:t xml:space="preserve"> y </w:t>
      </w:r>
      <w:proofErr w:type="gramStart"/>
      <w:r w:rsidR="00DE0901" w:rsidRPr="005A7797">
        <w:rPr>
          <w:b/>
          <w:bCs/>
          <w:sz w:val="24"/>
          <w:szCs w:val="24"/>
        </w:rPr>
        <w:t>que</w:t>
      </w:r>
      <w:proofErr w:type="gramEnd"/>
      <w:r w:rsidR="00DE0901" w:rsidRPr="005A7797">
        <w:rPr>
          <w:b/>
          <w:bCs/>
          <w:sz w:val="24"/>
          <w:szCs w:val="24"/>
        </w:rPr>
        <w:t xml:space="preserve"> por la fuerza de las manifestaciones de la sociedad civil, los partidos políticos</w:t>
      </w:r>
      <w:r w:rsidR="00C9776A">
        <w:rPr>
          <w:b/>
          <w:bCs/>
          <w:sz w:val="24"/>
          <w:szCs w:val="24"/>
        </w:rPr>
        <w:t xml:space="preserve">, los sindicatos </w:t>
      </w:r>
      <w:r w:rsidR="00DE0901" w:rsidRPr="005A7797">
        <w:rPr>
          <w:b/>
          <w:bCs/>
          <w:sz w:val="24"/>
          <w:szCs w:val="24"/>
        </w:rPr>
        <w:t xml:space="preserve">y la ciudadanía con vocación democrática, </w:t>
      </w:r>
      <w:r w:rsidR="00905309" w:rsidRPr="005A7797">
        <w:rPr>
          <w:b/>
          <w:bCs/>
          <w:sz w:val="24"/>
          <w:szCs w:val="24"/>
        </w:rPr>
        <w:t>se vio obligada a</w:t>
      </w:r>
      <w:r w:rsidR="00DE0901" w:rsidRPr="005A7797">
        <w:rPr>
          <w:b/>
          <w:bCs/>
          <w:sz w:val="24"/>
          <w:szCs w:val="24"/>
        </w:rPr>
        <w:t xml:space="preserve"> ir </w:t>
      </w:r>
      <w:r w:rsidR="005421FE" w:rsidRPr="005A7797">
        <w:rPr>
          <w:b/>
          <w:bCs/>
          <w:sz w:val="24"/>
          <w:szCs w:val="24"/>
        </w:rPr>
        <w:t xml:space="preserve">debilitando </w:t>
      </w:r>
      <w:r w:rsidR="005421FE" w:rsidRPr="005C48B9">
        <w:rPr>
          <w:b/>
          <w:bCs/>
          <w:sz w:val="24"/>
          <w:szCs w:val="24"/>
        </w:rPr>
        <w:t>la censura a los medios de prensa escritos</w:t>
      </w:r>
      <w:r w:rsidR="005421FE" w:rsidRPr="005A7797">
        <w:rPr>
          <w:b/>
          <w:bCs/>
          <w:sz w:val="24"/>
          <w:szCs w:val="24"/>
        </w:rPr>
        <w:t xml:space="preserve"> que había caracterizado los peores momentos del autoritarismo y la dictadura</w:t>
      </w:r>
    </w:p>
    <w:p w14:paraId="2A4E9715" w14:textId="77777777" w:rsidR="005C48B9" w:rsidRPr="005A7797" w:rsidRDefault="005C48B9" w:rsidP="00275ED8">
      <w:pPr>
        <w:pStyle w:val="Prrafodelista"/>
        <w:spacing w:line="360" w:lineRule="auto"/>
        <w:rPr>
          <w:sz w:val="24"/>
          <w:szCs w:val="24"/>
        </w:rPr>
      </w:pPr>
    </w:p>
    <w:p w14:paraId="3F003EE0" w14:textId="77777777" w:rsidR="00905309" w:rsidRDefault="00F333C2" w:rsidP="00275ED8">
      <w:pPr>
        <w:pStyle w:val="Prrafodelista"/>
        <w:numPr>
          <w:ilvl w:val="1"/>
          <w:numId w:val="1"/>
        </w:numPr>
        <w:spacing w:line="360" w:lineRule="auto"/>
        <w:rPr>
          <w:sz w:val="24"/>
          <w:szCs w:val="24"/>
        </w:rPr>
      </w:pPr>
      <w:r w:rsidRPr="00F333C2">
        <w:rPr>
          <w:sz w:val="24"/>
          <w:szCs w:val="24"/>
        </w:rPr>
        <w:t>1980 es el</w:t>
      </w:r>
      <w:r>
        <w:rPr>
          <w:sz w:val="24"/>
          <w:szCs w:val="24"/>
        </w:rPr>
        <w:t xml:space="preserve"> plebiscito del NO;</w:t>
      </w:r>
    </w:p>
    <w:p w14:paraId="426C5A74" w14:textId="77777777" w:rsidR="00905309" w:rsidRDefault="00F333C2" w:rsidP="00275ED8">
      <w:pPr>
        <w:pStyle w:val="Prrafodelista"/>
        <w:numPr>
          <w:ilvl w:val="1"/>
          <w:numId w:val="1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 1982: elecciones internas de los partidos </w:t>
      </w:r>
      <w:r w:rsidR="00FF77F0">
        <w:rPr>
          <w:sz w:val="24"/>
          <w:szCs w:val="24"/>
        </w:rPr>
        <w:t xml:space="preserve">políticos tradicionales; </w:t>
      </w:r>
    </w:p>
    <w:p w14:paraId="3D54E947" w14:textId="37DECA86" w:rsidR="00905309" w:rsidRDefault="00FF77F0" w:rsidP="00275ED8">
      <w:pPr>
        <w:pStyle w:val="Prrafodelista"/>
        <w:numPr>
          <w:ilvl w:val="1"/>
          <w:numId w:val="1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1983 con el acto del Obelisco</w:t>
      </w:r>
      <w:r w:rsidR="0062010F">
        <w:rPr>
          <w:sz w:val="24"/>
          <w:szCs w:val="24"/>
        </w:rPr>
        <w:t xml:space="preserve"> y la semana del estudiante</w:t>
      </w:r>
    </w:p>
    <w:p w14:paraId="518BB9F4" w14:textId="052BC1D2" w:rsidR="003B4BA5" w:rsidRPr="005A7797" w:rsidRDefault="00FF77F0" w:rsidP="00275ED8">
      <w:pPr>
        <w:pStyle w:val="Prrafodelista"/>
        <w:numPr>
          <w:ilvl w:val="1"/>
          <w:numId w:val="1"/>
        </w:numPr>
        <w:spacing w:line="360" w:lineRule="auto"/>
        <w:rPr>
          <w:sz w:val="24"/>
          <w:szCs w:val="24"/>
        </w:rPr>
      </w:pPr>
      <w:r w:rsidRPr="005A7797">
        <w:rPr>
          <w:sz w:val="24"/>
          <w:szCs w:val="24"/>
        </w:rPr>
        <w:t xml:space="preserve">1984 con las elecciones, también con el FA proscripto. </w:t>
      </w:r>
    </w:p>
    <w:p w14:paraId="2D60BDE8" w14:textId="34B3E406" w:rsidR="00EE0D7F" w:rsidRDefault="00270D28" w:rsidP="00275ED8">
      <w:pPr>
        <w:pStyle w:val="Prrafodelista"/>
        <w:numPr>
          <w:ilvl w:val="1"/>
          <w:numId w:val="1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Prensa: </w:t>
      </w:r>
      <w:r w:rsidR="00E56384" w:rsidRPr="004F4D72">
        <w:rPr>
          <w:sz w:val="24"/>
          <w:szCs w:val="24"/>
        </w:rPr>
        <w:t xml:space="preserve">progresivo </w:t>
      </w:r>
      <w:proofErr w:type="spellStart"/>
      <w:r w:rsidR="00E56384" w:rsidRPr="004F4D72">
        <w:rPr>
          <w:sz w:val="24"/>
          <w:szCs w:val="24"/>
        </w:rPr>
        <w:t>levantamento</w:t>
      </w:r>
      <w:proofErr w:type="spellEnd"/>
      <w:r w:rsidR="00E56384" w:rsidRPr="004F4D72">
        <w:rPr>
          <w:sz w:val="24"/>
          <w:szCs w:val="24"/>
        </w:rPr>
        <w:t xml:space="preserve"> de la censura</w:t>
      </w:r>
      <w:r w:rsidR="004F4D72" w:rsidRPr="004F4D72">
        <w:rPr>
          <w:sz w:val="24"/>
          <w:szCs w:val="24"/>
        </w:rPr>
        <w:t xml:space="preserve"> ll</w:t>
      </w:r>
      <w:r w:rsidR="004F4D72">
        <w:rPr>
          <w:sz w:val="24"/>
          <w:szCs w:val="24"/>
        </w:rPr>
        <w:t>evó a un fenómeno que aun espera ser estudiado como tal: el surgimiento de la llamada prensa de la transición.</w:t>
      </w:r>
    </w:p>
    <w:p w14:paraId="729013E9" w14:textId="2EF8B7FB" w:rsidR="005A7797" w:rsidRDefault="005A7797" w:rsidP="00275ED8">
      <w:pPr>
        <w:pStyle w:val="Prrafodelista"/>
        <w:spacing w:line="360" w:lineRule="auto"/>
        <w:rPr>
          <w:b/>
          <w:bCs/>
          <w:sz w:val="24"/>
          <w:szCs w:val="24"/>
        </w:rPr>
      </w:pPr>
    </w:p>
    <w:p w14:paraId="7EBE17E8" w14:textId="02583D44" w:rsidR="005A7797" w:rsidRPr="00F46D1C" w:rsidRDefault="005A7797" w:rsidP="00275ED8">
      <w:pPr>
        <w:pStyle w:val="Prrafodelista"/>
        <w:numPr>
          <w:ilvl w:val="0"/>
          <w:numId w:val="1"/>
        </w:numPr>
        <w:spacing w:line="360" w:lineRule="auto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El hecho de que </w:t>
      </w:r>
      <w:r w:rsidR="007A6ABC">
        <w:rPr>
          <w:b/>
          <w:bCs/>
          <w:sz w:val="24"/>
          <w:szCs w:val="24"/>
        </w:rPr>
        <w:t xml:space="preserve">la </w:t>
      </w:r>
      <w:proofErr w:type="gramStart"/>
      <w:r w:rsidR="007A6ABC">
        <w:rPr>
          <w:b/>
          <w:bCs/>
          <w:sz w:val="24"/>
          <w:szCs w:val="24"/>
        </w:rPr>
        <w:t>prensa escrita</w:t>
      </w:r>
      <w:proofErr w:type="gramEnd"/>
      <w:r w:rsidR="00BD2E93">
        <w:rPr>
          <w:b/>
          <w:bCs/>
          <w:sz w:val="24"/>
          <w:szCs w:val="24"/>
        </w:rPr>
        <w:t xml:space="preserve"> tuvo un rol decisivo como campo de batalla entre las fuerzas democráticas</w:t>
      </w:r>
      <w:r w:rsidR="00C93868">
        <w:rPr>
          <w:b/>
          <w:bCs/>
          <w:sz w:val="24"/>
          <w:szCs w:val="24"/>
        </w:rPr>
        <w:t xml:space="preserve"> de los distintos partidos</w:t>
      </w:r>
      <w:r w:rsidR="00071F3C">
        <w:rPr>
          <w:b/>
          <w:bCs/>
          <w:sz w:val="24"/>
          <w:szCs w:val="24"/>
        </w:rPr>
        <w:t xml:space="preserve">, los </w:t>
      </w:r>
      <w:proofErr w:type="gramStart"/>
      <w:r w:rsidR="00071F3C">
        <w:rPr>
          <w:b/>
          <w:bCs/>
          <w:sz w:val="24"/>
          <w:szCs w:val="24"/>
        </w:rPr>
        <w:t xml:space="preserve">sindicatos </w:t>
      </w:r>
      <w:r w:rsidR="00C93868">
        <w:rPr>
          <w:b/>
          <w:bCs/>
          <w:sz w:val="24"/>
          <w:szCs w:val="24"/>
        </w:rPr>
        <w:t xml:space="preserve"> y</w:t>
      </w:r>
      <w:proofErr w:type="gramEnd"/>
      <w:r w:rsidR="00C93868">
        <w:rPr>
          <w:b/>
          <w:bCs/>
          <w:sz w:val="24"/>
          <w:szCs w:val="24"/>
        </w:rPr>
        <w:t xml:space="preserve"> </w:t>
      </w:r>
      <w:r w:rsidR="00354F2F">
        <w:rPr>
          <w:b/>
          <w:bCs/>
          <w:sz w:val="24"/>
          <w:szCs w:val="24"/>
        </w:rPr>
        <w:t xml:space="preserve">los </w:t>
      </w:r>
      <w:r w:rsidR="00C93868">
        <w:rPr>
          <w:b/>
          <w:bCs/>
          <w:sz w:val="24"/>
          <w:szCs w:val="24"/>
        </w:rPr>
        <w:t>movimientos de la sociedad civil, en especial bajo un nuevo formato periodístico: el de los llamados “semanarios de la transición democrática”</w:t>
      </w:r>
    </w:p>
    <w:p w14:paraId="41C2DA53" w14:textId="77777777" w:rsidR="00F46D1C" w:rsidRPr="00F46D1C" w:rsidRDefault="00F46D1C" w:rsidP="00275ED8">
      <w:pPr>
        <w:pStyle w:val="Prrafodelista"/>
        <w:spacing w:line="360" w:lineRule="auto"/>
        <w:rPr>
          <w:sz w:val="24"/>
          <w:szCs w:val="24"/>
        </w:rPr>
      </w:pPr>
    </w:p>
    <w:p w14:paraId="38379DA7" w14:textId="564B5EC7" w:rsidR="00F46D1C" w:rsidRDefault="00F46D1C" w:rsidP="00275ED8">
      <w:pPr>
        <w:pStyle w:val="Prrafodelista"/>
        <w:spacing w:line="360" w:lineRule="auto"/>
        <w:rPr>
          <w:rFonts w:eastAsia="Calibri"/>
          <w:sz w:val="24"/>
          <w:szCs w:val="24"/>
          <w:lang w:eastAsia="es-AR"/>
        </w:rPr>
      </w:pPr>
      <w:r w:rsidRPr="00DB0D67">
        <w:rPr>
          <w:rFonts w:eastAsia="Calibri"/>
          <w:sz w:val="24"/>
          <w:szCs w:val="24"/>
          <w:lang w:eastAsia="es-AR"/>
        </w:rPr>
        <w:t xml:space="preserve">La prensa de la transición democrática se inauguró con la publicación de la revista mensual </w:t>
      </w:r>
      <w:r w:rsidRPr="00DB0D67">
        <w:rPr>
          <w:rFonts w:eastAsia="Calibri"/>
          <w:i/>
          <w:iCs/>
          <w:sz w:val="24"/>
          <w:szCs w:val="24"/>
          <w:lang w:eastAsia="es-AR"/>
        </w:rPr>
        <w:t>La Plaza</w:t>
      </w:r>
      <w:r w:rsidRPr="00DB0D67">
        <w:rPr>
          <w:rFonts w:eastAsia="Calibri"/>
          <w:sz w:val="24"/>
          <w:szCs w:val="24"/>
          <w:lang w:eastAsia="es-AR"/>
        </w:rPr>
        <w:t>, en la ciudad de Las Piedras</w:t>
      </w:r>
      <w:r>
        <w:rPr>
          <w:rFonts w:eastAsia="Calibri"/>
          <w:sz w:val="24"/>
          <w:szCs w:val="24"/>
          <w:lang w:eastAsia="es-AR"/>
        </w:rPr>
        <w:t xml:space="preserve"> en 1979</w:t>
      </w:r>
      <w:r w:rsidRPr="00DB0D67">
        <w:rPr>
          <w:rFonts w:eastAsia="Calibri"/>
          <w:sz w:val="24"/>
          <w:szCs w:val="24"/>
          <w:lang w:eastAsia="es-AR"/>
        </w:rPr>
        <w:t xml:space="preserve">, a cargo entre otros de Marcos y Gonzalo Carámbula, y de “Perico” Pérez Aguirre. Le siguieron </w:t>
      </w:r>
      <w:r w:rsidR="00071F3C">
        <w:rPr>
          <w:rFonts w:eastAsia="Calibri"/>
          <w:sz w:val="24"/>
          <w:szCs w:val="24"/>
          <w:lang w:eastAsia="es-AR"/>
        </w:rPr>
        <w:t xml:space="preserve">a partir de </w:t>
      </w:r>
      <w:r w:rsidRPr="00DB0D67">
        <w:rPr>
          <w:rFonts w:eastAsia="Calibri"/>
          <w:sz w:val="24"/>
          <w:szCs w:val="24"/>
          <w:lang w:eastAsia="es-AR"/>
        </w:rPr>
        <w:t>1980</w:t>
      </w:r>
      <w:r w:rsidR="00910B86">
        <w:rPr>
          <w:rFonts w:eastAsia="Calibri"/>
          <w:sz w:val="24"/>
          <w:szCs w:val="24"/>
          <w:lang w:eastAsia="es-AR"/>
        </w:rPr>
        <w:t xml:space="preserve"> (</w:t>
      </w:r>
      <w:r w:rsidRPr="00DB0D67">
        <w:rPr>
          <w:rFonts w:eastAsia="Calibri"/>
          <w:sz w:val="24"/>
          <w:szCs w:val="24"/>
          <w:lang w:eastAsia="es-AR"/>
        </w:rPr>
        <w:t>el año del plebiscito llevado adelante por el régimen cívico-militar</w:t>
      </w:r>
      <w:r w:rsidR="00910B86">
        <w:rPr>
          <w:rFonts w:eastAsia="Calibri"/>
          <w:sz w:val="24"/>
          <w:szCs w:val="24"/>
          <w:lang w:eastAsia="es-AR"/>
        </w:rPr>
        <w:t>)</w:t>
      </w:r>
      <w:r w:rsidRPr="00DB0D67">
        <w:rPr>
          <w:rFonts w:eastAsia="Calibri"/>
          <w:sz w:val="24"/>
          <w:szCs w:val="24"/>
          <w:lang w:eastAsia="es-AR"/>
        </w:rPr>
        <w:t xml:space="preserve">, una serie de </w:t>
      </w:r>
      <w:r w:rsidRPr="00DB0D67">
        <w:rPr>
          <w:rFonts w:eastAsia="Calibri"/>
          <w:sz w:val="24"/>
          <w:szCs w:val="24"/>
          <w:lang w:eastAsia="es-AR"/>
        </w:rPr>
        <w:lastRenderedPageBreak/>
        <w:t xml:space="preserve">semanarios de distintas orientaciones políticas que se convirtieron en herramientas fundamentales en la formación de la opinión pública y en el reclamo del regreso a la democracia, como </w:t>
      </w:r>
      <w:r w:rsidRPr="00DB0D67">
        <w:rPr>
          <w:rFonts w:eastAsia="Calibri"/>
          <w:i/>
          <w:iCs/>
          <w:sz w:val="24"/>
          <w:szCs w:val="24"/>
          <w:lang w:eastAsia="es-AR"/>
        </w:rPr>
        <w:t xml:space="preserve">Opinar, El Correo de los Viernes, Opción, Jaque, La Semana, </w:t>
      </w:r>
      <w:r w:rsidRPr="00DB0D67">
        <w:rPr>
          <w:rFonts w:eastAsia="Calibri"/>
          <w:sz w:val="24"/>
          <w:szCs w:val="24"/>
          <w:lang w:eastAsia="es-AR"/>
        </w:rPr>
        <w:t>entre otros.</w:t>
      </w:r>
      <w:r w:rsidR="003C5B56">
        <w:rPr>
          <w:rFonts w:eastAsia="Calibri"/>
          <w:sz w:val="24"/>
          <w:szCs w:val="24"/>
          <w:lang w:eastAsia="es-AR"/>
        </w:rPr>
        <w:t xml:space="preserve"> </w:t>
      </w:r>
      <w:r w:rsidR="00E113B6">
        <w:rPr>
          <w:rFonts w:eastAsia="Calibri"/>
          <w:sz w:val="24"/>
          <w:szCs w:val="24"/>
          <w:lang w:eastAsia="es-AR"/>
        </w:rPr>
        <w:t>Las distintas formas de c</w:t>
      </w:r>
      <w:r w:rsidR="003C5B56">
        <w:rPr>
          <w:rFonts w:eastAsia="Calibri"/>
          <w:sz w:val="24"/>
          <w:szCs w:val="24"/>
          <w:lang w:eastAsia="es-AR"/>
        </w:rPr>
        <w:t>ensura</w:t>
      </w:r>
      <w:r w:rsidR="00E113B6">
        <w:rPr>
          <w:rFonts w:eastAsia="Calibri"/>
          <w:sz w:val="24"/>
          <w:szCs w:val="24"/>
          <w:lang w:eastAsia="es-AR"/>
        </w:rPr>
        <w:t xml:space="preserve"> a la prensa</w:t>
      </w:r>
      <w:r w:rsidR="00F30F9A">
        <w:rPr>
          <w:rFonts w:eastAsia="Calibri"/>
          <w:sz w:val="24"/>
          <w:szCs w:val="24"/>
          <w:lang w:eastAsia="es-AR"/>
        </w:rPr>
        <w:t xml:space="preserve"> seguían existiendo: censura directa ante la publicación de un número específico, requisamiento de ediciones ya publicadas, detención de los miembros de la redacción</w:t>
      </w:r>
      <w:r w:rsidR="00214CB5">
        <w:rPr>
          <w:rFonts w:eastAsia="Calibri"/>
          <w:sz w:val="24"/>
          <w:szCs w:val="24"/>
          <w:lang w:eastAsia="es-AR"/>
        </w:rPr>
        <w:t>, o de los autores de algunos artículos en especial. Pero el hecho de que cada vez fueran más los órganos de distintas tendencias que surgían</w:t>
      </w:r>
      <w:r w:rsidR="009069DB">
        <w:rPr>
          <w:rFonts w:eastAsia="Calibri"/>
          <w:sz w:val="24"/>
          <w:szCs w:val="24"/>
          <w:lang w:eastAsia="es-AR"/>
        </w:rPr>
        <w:t>, y el hecho de que seguían generalmente publicándose, hizo más incontenible</w:t>
      </w:r>
      <w:r w:rsidR="00C9776A">
        <w:rPr>
          <w:rFonts w:eastAsia="Calibri"/>
          <w:sz w:val="24"/>
          <w:szCs w:val="24"/>
          <w:lang w:eastAsia="es-AR"/>
        </w:rPr>
        <w:t xml:space="preserve"> la censura, sobre todo en un momento en que la </w:t>
      </w:r>
      <w:proofErr w:type="gramStart"/>
      <w:r w:rsidR="00C9776A">
        <w:rPr>
          <w:rFonts w:eastAsia="Calibri"/>
          <w:sz w:val="24"/>
          <w:szCs w:val="24"/>
          <w:lang w:eastAsia="es-AR"/>
        </w:rPr>
        <w:t>prensa escrita</w:t>
      </w:r>
      <w:proofErr w:type="gramEnd"/>
      <w:r w:rsidR="00C9776A">
        <w:rPr>
          <w:rFonts w:eastAsia="Calibri"/>
          <w:sz w:val="24"/>
          <w:szCs w:val="24"/>
          <w:lang w:eastAsia="es-AR"/>
        </w:rPr>
        <w:t xml:space="preserve"> era una de las formas privilegiadas de formación de la opinión pública.</w:t>
      </w:r>
    </w:p>
    <w:p w14:paraId="20622FB7" w14:textId="77777777" w:rsidR="00743CD5" w:rsidRDefault="00743CD5" w:rsidP="00275ED8">
      <w:pPr>
        <w:spacing w:line="360" w:lineRule="auto"/>
        <w:rPr>
          <w:sz w:val="24"/>
          <w:szCs w:val="24"/>
        </w:rPr>
      </w:pPr>
    </w:p>
    <w:p w14:paraId="55C8A542" w14:textId="4C658A19" w:rsidR="00743CD5" w:rsidRDefault="00743CD5" w:rsidP="00275ED8">
      <w:pPr>
        <w:pStyle w:val="Prrafodelista"/>
        <w:numPr>
          <w:ilvl w:val="0"/>
          <w:numId w:val="1"/>
        </w:numPr>
        <w:spacing w:line="360" w:lineRule="auto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El fenómeno de lo que se llamó </w:t>
      </w:r>
      <w:r w:rsidR="00F27BB6">
        <w:rPr>
          <w:b/>
          <w:bCs/>
          <w:sz w:val="24"/>
          <w:szCs w:val="24"/>
        </w:rPr>
        <w:t>la emergencia de l</w:t>
      </w:r>
      <w:r w:rsidR="00B553A9">
        <w:rPr>
          <w:b/>
          <w:bCs/>
          <w:sz w:val="24"/>
          <w:szCs w:val="24"/>
        </w:rPr>
        <w:t xml:space="preserve">os </w:t>
      </w:r>
      <w:r w:rsidR="0085147A">
        <w:rPr>
          <w:b/>
          <w:bCs/>
          <w:sz w:val="24"/>
          <w:szCs w:val="24"/>
        </w:rPr>
        <w:t>nuevo</w:t>
      </w:r>
      <w:r w:rsidR="001A69AC">
        <w:rPr>
          <w:b/>
          <w:bCs/>
          <w:sz w:val="24"/>
          <w:szCs w:val="24"/>
        </w:rPr>
        <w:t>s</w:t>
      </w:r>
      <w:r w:rsidR="0085147A">
        <w:rPr>
          <w:b/>
          <w:bCs/>
          <w:sz w:val="24"/>
          <w:szCs w:val="24"/>
        </w:rPr>
        <w:t xml:space="preserve"> </w:t>
      </w:r>
      <w:r w:rsidR="00B553A9">
        <w:rPr>
          <w:b/>
          <w:bCs/>
          <w:sz w:val="24"/>
          <w:szCs w:val="24"/>
        </w:rPr>
        <w:t>movimientos de la</w:t>
      </w:r>
      <w:r w:rsidR="00F27BB6">
        <w:rPr>
          <w:b/>
          <w:bCs/>
          <w:sz w:val="24"/>
          <w:szCs w:val="24"/>
        </w:rPr>
        <w:t xml:space="preserve"> sociedad civil</w:t>
      </w:r>
      <w:r w:rsidR="00B553A9">
        <w:rPr>
          <w:b/>
          <w:bCs/>
          <w:sz w:val="24"/>
          <w:szCs w:val="24"/>
        </w:rPr>
        <w:t xml:space="preserve"> </w:t>
      </w:r>
      <w:r w:rsidR="00B553A9">
        <w:rPr>
          <w:sz w:val="24"/>
          <w:szCs w:val="24"/>
        </w:rPr>
        <w:t>que establecieron otro tipo de acción política diferente a la de los partidos políticos</w:t>
      </w:r>
      <w:r w:rsidR="00FA4E80">
        <w:rPr>
          <w:sz w:val="24"/>
          <w:szCs w:val="24"/>
        </w:rPr>
        <w:t>: el movimiento cooperativista nucleado en FUCVAN</w:t>
      </w:r>
      <w:r w:rsidR="006E3497">
        <w:rPr>
          <w:sz w:val="24"/>
          <w:szCs w:val="24"/>
        </w:rPr>
        <w:t xml:space="preserve"> (</w:t>
      </w:r>
      <w:r w:rsidR="00082BD9">
        <w:rPr>
          <w:sz w:val="24"/>
          <w:szCs w:val="24"/>
        </w:rPr>
        <w:t>Federación Uruguaya de Cooperativas por Ayuda Mutua</w:t>
      </w:r>
      <w:r w:rsidR="004F2E4F">
        <w:rPr>
          <w:sz w:val="24"/>
          <w:szCs w:val="24"/>
        </w:rPr>
        <w:t>), de la vieja CNT que pasó a llamarse Pit-</w:t>
      </w:r>
      <w:proofErr w:type="spellStart"/>
      <w:r w:rsidR="004F2E4F">
        <w:rPr>
          <w:sz w:val="24"/>
          <w:szCs w:val="24"/>
        </w:rPr>
        <w:t>Cnt</w:t>
      </w:r>
      <w:proofErr w:type="spellEnd"/>
      <w:r w:rsidR="004F2E4F">
        <w:rPr>
          <w:sz w:val="24"/>
          <w:szCs w:val="24"/>
        </w:rPr>
        <w:t xml:space="preserve">; </w:t>
      </w:r>
      <w:r w:rsidR="001D0C23">
        <w:rPr>
          <w:sz w:val="24"/>
          <w:szCs w:val="24"/>
        </w:rPr>
        <w:t>el movimiento estudiantil (la FEUU) que pasó a llamarse ASCEP FEUU</w:t>
      </w:r>
      <w:r w:rsidR="009C02F2">
        <w:rPr>
          <w:sz w:val="24"/>
          <w:szCs w:val="24"/>
        </w:rPr>
        <w:t xml:space="preserve"> y que fue protagonista de la histórica semana de</w:t>
      </w:r>
      <w:r w:rsidR="00E926C1">
        <w:rPr>
          <w:sz w:val="24"/>
          <w:szCs w:val="24"/>
        </w:rPr>
        <w:t>l estudiante en 1983</w:t>
      </w:r>
      <w:r w:rsidR="00E84AFF">
        <w:rPr>
          <w:sz w:val="24"/>
          <w:szCs w:val="24"/>
        </w:rPr>
        <w:t>, los movimientos barriales</w:t>
      </w:r>
      <w:r w:rsidR="00121F12">
        <w:rPr>
          <w:sz w:val="24"/>
          <w:szCs w:val="24"/>
        </w:rPr>
        <w:t xml:space="preserve">. </w:t>
      </w:r>
    </w:p>
    <w:p w14:paraId="7990D0C1" w14:textId="60DB9D83" w:rsidR="00121F12" w:rsidRDefault="00121F12" w:rsidP="00275ED8">
      <w:pPr>
        <w:pStyle w:val="Prrafodelista"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Los nuevos movimientos de mujeres tuvieron mucho de</w:t>
      </w:r>
      <w:r w:rsidR="003A6A26">
        <w:rPr>
          <w:sz w:val="24"/>
          <w:szCs w:val="24"/>
        </w:rPr>
        <w:t xml:space="preserve"> la forma de funcionamiento de muchas de estas asociaciones, más que de los partidos políticos tradicionales</w:t>
      </w:r>
      <w:r w:rsidR="001A6356">
        <w:rPr>
          <w:sz w:val="24"/>
          <w:szCs w:val="24"/>
        </w:rPr>
        <w:t xml:space="preserve">. </w:t>
      </w:r>
    </w:p>
    <w:p w14:paraId="251C67F4" w14:textId="77777777" w:rsidR="00D66C12" w:rsidRDefault="00D66C12" w:rsidP="00275ED8">
      <w:pPr>
        <w:pStyle w:val="Prrafodelista"/>
        <w:spacing w:line="360" w:lineRule="auto"/>
        <w:rPr>
          <w:sz w:val="24"/>
          <w:szCs w:val="24"/>
        </w:rPr>
      </w:pPr>
    </w:p>
    <w:p w14:paraId="428BEADF" w14:textId="0EB04BD5" w:rsidR="00D66C12" w:rsidRDefault="00124BBB" w:rsidP="00275ED8">
      <w:pPr>
        <w:pStyle w:val="Prrafodelista"/>
        <w:numPr>
          <w:ilvl w:val="0"/>
          <w:numId w:val="1"/>
        </w:numPr>
        <w:spacing w:line="360" w:lineRule="auto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La existencia en dictadura de lo que Blanca París llamaba “la universidad de </w:t>
      </w:r>
      <w:proofErr w:type="gramStart"/>
      <w:r>
        <w:rPr>
          <w:b/>
          <w:bCs/>
          <w:sz w:val="24"/>
          <w:szCs w:val="24"/>
        </w:rPr>
        <w:t>extra muros</w:t>
      </w:r>
      <w:proofErr w:type="gramEnd"/>
      <w:r>
        <w:rPr>
          <w:b/>
          <w:bCs/>
          <w:sz w:val="24"/>
          <w:szCs w:val="24"/>
        </w:rPr>
        <w:t>”</w:t>
      </w:r>
      <w:r>
        <w:rPr>
          <w:sz w:val="24"/>
          <w:szCs w:val="24"/>
        </w:rPr>
        <w:t xml:space="preserve">, que fue una de las formas de resistencia durante el llamado </w:t>
      </w:r>
      <w:proofErr w:type="spellStart"/>
      <w:r>
        <w:rPr>
          <w:sz w:val="24"/>
          <w:szCs w:val="24"/>
        </w:rPr>
        <w:t>insilio</w:t>
      </w:r>
      <w:proofErr w:type="spellEnd"/>
      <w:r>
        <w:rPr>
          <w:sz w:val="24"/>
          <w:szCs w:val="24"/>
        </w:rPr>
        <w:t xml:space="preserve">. </w:t>
      </w:r>
      <w:r w:rsidR="00DC03DD">
        <w:rPr>
          <w:sz w:val="24"/>
          <w:szCs w:val="24"/>
        </w:rPr>
        <w:t>Se formaron o revitalizaron distintos centros de estudio independientes</w:t>
      </w:r>
      <w:r w:rsidR="00D37EA9">
        <w:rPr>
          <w:sz w:val="24"/>
          <w:szCs w:val="24"/>
        </w:rPr>
        <w:t>, como el CLAEH, Centro Latinoamericano de Economía Humana</w:t>
      </w:r>
      <w:r w:rsidR="00EF017F">
        <w:rPr>
          <w:sz w:val="24"/>
          <w:szCs w:val="24"/>
        </w:rPr>
        <w:t xml:space="preserve">, de inspiración “humanista, democrática y cristiana” </w:t>
      </w:r>
      <w:r w:rsidR="006730FF">
        <w:rPr>
          <w:sz w:val="24"/>
          <w:szCs w:val="24"/>
        </w:rPr>
        <w:t>(Zubillaga, Caetano, Rilla, Rosario Beisso)</w:t>
      </w:r>
      <w:r w:rsidR="00EF017F">
        <w:rPr>
          <w:sz w:val="24"/>
          <w:szCs w:val="24"/>
        </w:rPr>
        <w:t xml:space="preserve">, el CIESU </w:t>
      </w:r>
      <w:r w:rsidR="006730FF">
        <w:rPr>
          <w:sz w:val="24"/>
          <w:szCs w:val="24"/>
        </w:rPr>
        <w:t>(Centro</w:t>
      </w:r>
      <w:r w:rsidR="00BB3C0C">
        <w:rPr>
          <w:sz w:val="24"/>
          <w:szCs w:val="24"/>
        </w:rPr>
        <w:t xml:space="preserve"> de Informaciones y Estudios del Uruguay), donde se formaron Constanza Moreira, </w:t>
      </w:r>
      <w:r w:rsidR="0082550A">
        <w:rPr>
          <w:sz w:val="24"/>
          <w:szCs w:val="24"/>
        </w:rPr>
        <w:t xml:space="preserve">Carmen Midaglia, Francisco Pucci, Jorge Papadópulos, Graciela Sapriza). Estos centros funcionaban con financiación de organismos internacionales que buscaban promover la democracia: Fundación Ford, la Friederich Ebert, </w:t>
      </w:r>
      <w:r w:rsidR="002250B5">
        <w:rPr>
          <w:sz w:val="24"/>
          <w:szCs w:val="24"/>
        </w:rPr>
        <w:t xml:space="preserve">la International </w:t>
      </w:r>
      <w:proofErr w:type="spellStart"/>
      <w:r w:rsidR="002250B5">
        <w:rPr>
          <w:sz w:val="24"/>
          <w:szCs w:val="24"/>
        </w:rPr>
        <w:t>Development</w:t>
      </w:r>
      <w:proofErr w:type="spellEnd"/>
      <w:r w:rsidR="002250B5">
        <w:rPr>
          <w:sz w:val="24"/>
          <w:szCs w:val="24"/>
        </w:rPr>
        <w:t xml:space="preserve"> </w:t>
      </w:r>
      <w:proofErr w:type="spellStart"/>
      <w:r w:rsidR="002250B5">
        <w:rPr>
          <w:sz w:val="24"/>
          <w:szCs w:val="24"/>
        </w:rPr>
        <w:t>Research</w:t>
      </w:r>
      <w:proofErr w:type="spellEnd"/>
      <w:r w:rsidR="002250B5">
        <w:rPr>
          <w:sz w:val="24"/>
          <w:szCs w:val="24"/>
        </w:rPr>
        <w:t xml:space="preserve"> Center), y también </w:t>
      </w:r>
      <w:r w:rsidR="00991B41">
        <w:rPr>
          <w:sz w:val="24"/>
          <w:szCs w:val="24"/>
        </w:rPr>
        <w:t xml:space="preserve">organizaciones latinoamericanas como </w:t>
      </w:r>
      <w:proofErr w:type="spellStart"/>
      <w:r w:rsidR="00991B41">
        <w:rPr>
          <w:sz w:val="24"/>
          <w:szCs w:val="24"/>
        </w:rPr>
        <w:t>Clacso</w:t>
      </w:r>
      <w:proofErr w:type="spellEnd"/>
      <w:r w:rsidR="00991B41">
        <w:rPr>
          <w:sz w:val="24"/>
          <w:szCs w:val="24"/>
        </w:rPr>
        <w:t xml:space="preserve">. Fue allí justamente, a través de un proyecto financiado </w:t>
      </w:r>
      <w:r w:rsidR="00991B41">
        <w:rPr>
          <w:sz w:val="24"/>
          <w:szCs w:val="24"/>
        </w:rPr>
        <w:lastRenderedPageBreak/>
        <w:t xml:space="preserve">en </w:t>
      </w:r>
      <w:proofErr w:type="spellStart"/>
      <w:r w:rsidR="00991B41">
        <w:rPr>
          <w:sz w:val="24"/>
          <w:szCs w:val="24"/>
        </w:rPr>
        <w:t>Ciesu</w:t>
      </w:r>
      <w:proofErr w:type="spellEnd"/>
      <w:r w:rsidR="00991B41">
        <w:rPr>
          <w:sz w:val="24"/>
          <w:szCs w:val="24"/>
        </w:rPr>
        <w:t xml:space="preserve"> por Clacso, que Graciela Sapriza</w:t>
      </w:r>
      <w:r w:rsidR="00B958F7">
        <w:rPr>
          <w:sz w:val="24"/>
          <w:szCs w:val="24"/>
        </w:rPr>
        <w:t xml:space="preserve"> y Silvia Rodríguez Villamil conocieron a Susana Prates, y de esa manera se crea GRECMU</w:t>
      </w:r>
    </w:p>
    <w:p w14:paraId="040729CA" w14:textId="77777777" w:rsidR="00F275CF" w:rsidRDefault="00F275CF" w:rsidP="00275ED8">
      <w:pPr>
        <w:pStyle w:val="Prrafodelista"/>
        <w:spacing w:line="360" w:lineRule="auto"/>
        <w:rPr>
          <w:sz w:val="24"/>
          <w:szCs w:val="24"/>
        </w:rPr>
      </w:pPr>
    </w:p>
    <w:p w14:paraId="41EE0635" w14:textId="615984B9" w:rsidR="008F75F7" w:rsidRPr="00F275CF" w:rsidRDefault="008F75F7" w:rsidP="00275ED8">
      <w:pPr>
        <w:pStyle w:val="Prrafodelista"/>
        <w:numPr>
          <w:ilvl w:val="0"/>
          <w:numId w:val="1"/>
        </w:numPr>
        <w:spacing w:line="360" w:lineRule="auto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El impulso de los organismos internacionales </w:t>
      </w:r>
      <w:r w:rsidRPr="00F275CF">
        <w:rPr>
          <w:sz w:val="24"/>
          <w:szCs w:val="24"/>
        </w:rPr>
        <w:t xml:space="preserve">que no solo trataban de apoyar un regreso a la democracia, sino también se hacían eco de las </w:t>
      </w:r>
      <w:r w:rsidR="00FC3EEF" w:rsidRPr="00F275CF">
        <w:rPr>
          <w:sz w:val="24"/>
          <w:szCs w:val="24"/>
        </w:rPr>
        <w:t xml:space="preserve">reivindicaciones que en Europa y Estados Unidos habían surgido a partir de la llamada segunda ola del feminismo. </w:t>
      </w:r>
      <w:r w:rsidR="00824C12" w:rsidRPr="00F275CF">
        <w:rPr>
          <w:sz w:val="24"/>
          <w:szCs w:val="24"/>
        </w:rPr>
        <w:t>De esa lucha es producto el hecho de que 1975</w:t>
      </w:r>
      <w:r w:rsidR="00F275CF" w:rsidRPr="00F275CF">
        <w:rPr>
          <w:sz w:val="24"/>
          <w:szCs w:val="24"/>
        </w:rPr>
        <w:t xml:space="preserve"> fuera declarado por Naciones Unidas el año internacional de la mujer.</w:t>
      </w:r>
    </w:p>
    <w:p w14:paraId="00F5E20D" w14:textId="77777777" w:rsidR="00F275CF" w:rsidRDefault="00F275CF" w:rsidP="00275ED8">
      <w:pPr>
        <w:pStyle w:val="Prrafodelista"/>
        <w:spacing w:line="360" w:lineRule="auto"/>
        <w:rPr>
          <w:sz w:val="24"/>
          <w:szCs w:val="24"/>
        </w:rPr>
      </w:pPr>
    </w:p>
    <w:p w14:paraId="4221EF21" w14:textId="071D69A2" w:rsidR="00B958F7" w:rsidRDefault="00A90891" w:rsidP="00275ED8">
      <w:pPr>
        <w:pStyle w:val="Prrafodelista"/>
        <w:numPr>
          <w:ilvl w:val="0"/>
          <w:numId w:val="1"/>
        </w:numPr>
        <w:spacing w:line="360" w:lineRule="auto"/>
        <w:rPr>
          <w:sz w:val="24"/>
          <w:szCs w:val="24"/>
        </w:rPr>
      </w:pPr>
      <w:r>
        <w:rPr>
          <w:b/>
          <w:bCs/>
          <w:sz w:val="24"/>
          <w:szCs w:val="24"/>
        </w:rPr>
        <w:t>El desexilio</w:t>
      </w:r>
      <w:r w:rsidR="00CA6470">
        <w:rPr>
          <w:b/>
          <w:bCs/>
          <w:sz w:val="24"/>
          <w:szCs w:val="24"/>
        </w:rPr>
        <w:t xml:space="preserve">, </w:t>
      </w:r>
      <w:r>
        <w:rPr>
          <w:b/>
          <w:bCs/>
          <w:sz w:val="24"/>
          <w:szCs w:val="24"/>
        </w:rPr>
        <w:t xml:space="preserve">la radicación en Uruguay de </w:t>
      </w:r>
      <w:r w:rsidR="00243492">
        <w:rPr>
          <w:b/>
          <w:bCs/>
          <w:sz w:val="24"/>
          <w:szCs w:val="24"/>
        </w:rPr>
        <w:t xml:space="preserve">mujeres </w:t>
      </w:r>
      <w:r>
        <w:rPr>
          <w:b/>
          <w:bCs/>
          <w:sz w:val="24"/>
          <w:szCs w:val="24"/>
        </w:rPr>
        <w:t>extranjeras</w:t>
      </w:r>
      <w:r w:rsidR="00243492">
        <w:rPr>
          <w:b/>
          <w:bCs/>
          <w:sz w:val="24"/>
          <w:szCs w:val="24"/>
        </w:rPr>
        <w:t xml:space="preserve">, </w:t>
      </w:r>
      <w:r w:rsidR="00243492" w:rsidRPr="00F275CF">
        <w:rPr>
          <w:sz w:val="24"/>
          <w:szCs w:val="24"/>
        </w:rPr>
        <w:t>que venían de México, Venezuela, Suecia, Francia</w:t>
      </w:r>
      <w:r w:rsidR="00D74272" w:rsidRPr="00F275CF">
        <w:rPr>
          <w:sz w:val="24"/>
          <w:szCs w:val="24"/>
        </w:rPr>
        <w:t xml:space="preserve">, Italia, y que junto con las mujeres del </w:t>
      </w:r>
      <w:proofErr w:type="spellStart"/>
      <w:r w:rsidR="00D74272" w:rsidRPr="00F275CF">
        <w:rPr>
          <w:sz w:val="24"/>
          <w:szCs w:val="24"/>
        </w:rPr>
        <w:t>insilio</w:t>
      </w:r>
      <w:proofErr w:type="spellEnd"/>
      <w:r w:rsidR="00D74272" w:rsidRPr="00F275CF">
        <w:rPr>
          <w:sz w:val="24"/>
          <w:szCs w:val="24"/>
        </w:rPr>
        <w:t xml:space="preserve"> que habían resistido gracias a la universidad </w:t>
      </w:r>
      <w:proofErr w:type="spellStart"/>
      <w:r w:rsidR="00D74272" w:rsidRPr="00F275CF">
        <w:rPr>
          <w:sz w:val="24"/>
          <w:szCs w:val="24"/>
        </w:rPr>
        <w:t>extra-muros</w:t>
      </w:r>
      <w:proofErr w:type="spellEnd"/>
      <w:r w:rsidR="00CA6470" w:rsidRPr="00F275CF">
        <w:rPr>
          <w:sz w:val="24"/>
          <w:szCs w:val="24"/>
        </w:rPr>
        <w:t xml:space="preserve"> o a becas de estudio en el exterior</w:t>
      </w:r>
      <w:r w:rsidR="00D74272" w:rsidRPr="00F275CF">
        <w:rPr>
          <w:sz w:val="24"/>
          <w:szCs w:val="24"/>
        </w:rPr>
        <w:t>, decidieron organizar</w:t>
      </w:r>
      <w:r w:rsidR="00CA6470" w:rsidRPr="00F275CF">
        <w:rPr>
          <w:sz w:val="24"/>
          <w:szCs w:val="24"/>
        </w:rPr>
        <w:t>se para dar impulso a un movimiento de mujeres que por primera vez se autodenominó sin complejos, feminista</w:t>
      </w:r>
      <w:r w:rsidR="00CA6470">
        <w:rPr>
          <w:b/>
          <w:bCs/>
          <w:sz w:val="24"/>
          <w:szCs w:val="24"/>
        </w:rPr>
        <w:t xml:space="preserve">. </w:t>
      </w:r>
      <w:r w:rsidR="00CA6470">
        <w:rPr>
          <w:sz w:val="24"/>
          <w:szCs w:val="24"/>
        </w:rPr>
        <w:t xml:space="preserve">De </w:t>
      </w:r>
      <w:proofErr w:type="gramStart"/>
      <w:r w:rsidR="00CA6470">
        <w:rPr>
          <w:sz w:val="24"/>
          <w:szCs w:val="24"/>
        </w:rPr>
        <w:t>la extranjeras</w:t>
      </w:r>
      <w:proofErr w:type="gramEnd"/>
      <w:r w:rsidR="00CA6470">
        <w:rPr>
          <w:sz w:val="24"/>
          <w:szCs w:val="24"/>
        </w:rPr>
        <w:t xml:space="preserve"> podemos nombrar a la brasileña Susana Prates, la argentina </w:t>
      </w:r>
      <w:r w:rsidR="009C0E6C">
        <w:rPr>
          <w:sz w:val="24"/>
          <w:szCs w:val="24"/>
        </w:rPr>
        <w:t xml:space="preserve">exiliada en México Isabel Villar, </w:t>
      </w:r>
      <w:r w:rsidR="00383F82">
        <w:rPr>
          <w:sz w:val="24"/>
          <w:szCs w:val="24"/>
        </w:rPr>
        <w:t xml:space="preserve">y entre las uruguayas a </w:t>
      </w:r>
      <w:r w:rsidR="00CE0910">
        <w:rPr>
          <w:sz w:val="24"/>
          <w:szCs w:val="24"/>
        </w:rPr>
        <w:t>Lilián Celiberti, una de las fundadoras de Cotidiano Mujer, presa y luego exiliada en Italia</w:t>
      </w:r>
      <w:r w:rsidR="0044082D">
        <w:rPr>
          <w:sz w:val="24"/>
          <w:szCs w:val="24"/>
        </w:rPr>
        <w:t xml:space="preserve">, donde estaban teniendo lugar experiencias como la de la Universidad de las Mujeres en Roma, o la propia Lilián Abracinskas, </w:t>
      </w:r>
      <w:r w:rsidR="00522750">
        <w:rPr>
          <w:sz w:val="24"/>
          <w:szCs w:val="24"/>
        </w:rPr>
        <w:t xml:space="preserve">que </w:t>
      </w:r>
      <w:r w:rsidR="0054338B">
        <w:rPr>
          <w:sz w:val="24"/>
          <w:szCs w:val="24"/>
        </w:rPr>
        <w:t>en una estadía de estudios en Suiza entró en contacto con el llamado movimiento del nuevo feminismo</w:t>
      </w:r>
      <w:r w:rsidR="00A3469B">
        <w:rPr>
          <w:sz w:val="24"/>
          <w:szCs w:val="24"/>
        </w:rPr>
        <w:t>, surgido del espíritu del mayo del 68</w:t>
      </w:r>
      <w:r w:rsidR="00E05F8E">
        <w:rPr>
          <w:sz w:val="24"/>
          <w:szCs w:val="24"/>
        </w:rPr>
        <w:t>.</w:t>
      </w:r>
    </w:p>
    <w:p w14:paraId="4A6C84E5" w14:textId="77777777" w:rsidR="00566D17" w:rsidRPr="00566D17" w:rsidRDefault="00566D17" w:rsidP="00275ED8">
      <w:pPr>
        <w:pStyle w:val="Prrafodelista"/>
        <w:spacing w:line="360" w:lineRule="auto"/>
        <w:rPr>
          <w:sz w:val="24"/>
          <w:szCs w:val="24"/>
        </w:rPr>
      </w:pPr>
    </w:p>
    <w:p w14:paraId="1E58A988" w14:textId="0423FEA7" w:rsidR="00566D17" w:rsidRPr="00275ED8" w:rsidRDefault="00275ED8" w:rsidP="00275ED8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En conclusión, d</w:t>
      </w:r>
      <w:r w:rsidR="0095634D" w:rsidRPr="00275ED8">
        <w:rPr>
          <w:sz w:val="24"/>
          <w:szCs w:val="24"/>
        </w:rPr>
        <w:t xml:space="preserve">esafiando las cronologías que buscan coincidencias de movimientos a lo largo y ancho del mundo, creo que se puede afirmar que lo que se conoce como segunda ola del feminismo, </w:t>
      </w:r>
      <w:r w:rsidR="00AD0CC1" w:rsidRPr="00275ED8">
        <w:rPr>
          <w:sz w:val="24"/>
          <w:szCs w:val="24"/>
        </w:rPr>
        <w:t xml:space="preserve">caracterizada sobre todo por la consigna de lo personal es político, se recrea </w:t>
      </w:r>
      <w:r w:rsidR="00D5063E" w:rsidRPr="00275ED8">
        <w:rPr>
          <w:sz w:val="24"/>
          <w:szCs w:val="24"/>
        </w:rPr>
        <w:t xml:space="preserve">a través de factores endógenos y exógenos, de mujeres del </w:t>
      </w:r>
      <w:proofErr w:type="spellStart"/>
      <w:r w:rsidR="00D5063E" w:rsidRPr="00275ED8">
        <w:rPr>
          <w:sz w:val="24"/>
          <w:szCs w:val="24"/>
        </w:rPr>
        <w:t>insilio</w:t>
      </w:r>
      <w:proofErr w:type="spellEnd"/>
      <w:r w:rsidR="00D5063E" w:rsidRPr="00275ED8">
        <w:rPr>
          <w:sz w:val="24"/>
          <w:szCs w:val="24"/>
        </w:rPr>
        <w:t xml:space="preserve"> y del exilio, y tiene una de sus principales manifestaciones en la prensa feminista de la transición democrática</w:t>
      </w:r>
    </w:p>
    <w:p w14:paraId="2DB553F9" w14:textId="77777777" w:rsidR="00270D28" w:rsidRDefault="00270D28" w:rsidP="00275ED8">
      <w:pPr>
        <w:pStyle w:val="Prrafodelista"/>
        <w:spacing w:line="360" w:lineRule="auto"/>
        <w:ind w:left="1440"/>
        <w:rPr>
          <w:sz w:val="24"/>
          <w:szCs w:val="24"/>
        </w:rPr>
      </w:pPr>
    </w:p>
    <w:p w14:paraId="0C88CE8B" w14:textId="77777777" w:rsidR="00011A98" w:rsidRDefault="00011A98" w:rsidP="00275ED8">
      <w:pPr>
        <w:spacing w:after="0" w:line="360" w:lineRule="auto"/>
        <w:jc w:val="both"/>
        <w:rPr>
          <w:rFonts w:eastAsia="Calibri"/>
          <w:sz w:val="24"/>
          <w:szCs w:val="24"/>
          <w:lang w:eastAsia="es-AR"/>
        </w:rPr>
      </w:pPr>
    </w:p>
    <w:p w14:paraId="42C2C0BE" w14:textId="77777777" w:rsidR="00DC16C3" w:rsidRPr="00DC16C3" w:rsidRDefault="00DC16C3" w:rsidP="00275ED8">
      <w:pPr>
        <w:spacing w:line="360" w:lineRule="auto"/>
        <w:rPr>
          <w:sz w:val="24"/>
          <w:szCs w:val="24"/>
        </w:rPr>
      </w:pPr>
    </w:p>
    <w:sectPr w:rsidR="00DC16C3" w:rsidRPr="00DC16C3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627C5F"/>
    <w:multiLevelType w:val="hybridMultilevel"/>
    <w:tmpl w:val="C68EE686"/>
    <w:lvl w:ilvl="0" w:tplc="41EA13F8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2C0A0019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461B5C"/>
    <w:multiLevelType w:val="hybridMultilevel"/>
    <w:tmpl w:val="CA62BE90"/>
    <w:lvl w:ilvl="0" w:tplc="092E6396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91706109">
    <w:abstractNumId w:val="0"/>
  </w:num>
  <w:num w:numId="2" w16cid:durableId="18017305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16C3"/>
    <w:rsid w:val="00011A98"/>
    <w:rsid w:val="00030DE1"/>
    <w:rsid w:val="00071F3C"/>
    <w:rsid w:val="00082BD9"/>
    <w:rsid w:val="000B696C"/>
    <w:rsid w:val="000C2A4A"/>
    <w:rsid w:val="00121F12"/>
    <w:rsid w:val="00124BBB"/>
    <w:rsid w:val="001306C4"/>
    <w:rsid w:val="00137149"/>
    <w:rsid w:val="00185BD0"/>
    <w:rsid w:val="001A6356"/>
    <w:rsid w:val="001A69AC"/>
    <w:rsid w:val="001D0C23"/>
    <w:rsid w:val="00203D2C"/>
    <w:rsid w:val="00214CB5"/>
    <w:rsid w:val="002250B5"/>
    <w:rsid w:val="00243492"/>
    <w:rsid w:val="00266FC3"/>
    <w:rsid w:val="00270D28"/>
    <w:rsid w:val="00275ED8"/>
    <w:rsid w:val="002E58AD"/>
    <w:rsid w:val="00354F2F"/>
    <w:rsid w:val="00383F82"/>
    <w:rsid w:val="00387C60"/>
    <w:rsid w:val="003A6A26"/>
    <w:rsid w:val="003B4BA5"/>
    <w:rsid w:val="003C5B56"/>
    <w:rsid w:val="00423420"/>
    <w:rsid w:val="0044082D"/>
    <w:rsid w:val="004A1341"/>
    <w:rsid w:val="004F2E4F"/>
    <w:rsid w:val="004F4D72"/>
    <w:rsid w:val="00522750"/>
    <w:rsid w:val="005421FE"/>
    <w:rsid w:val="0054338B"/>
    <w:rsid w:val="00566D17"/>
    <w:rsid w:val="00574E74"/>
    <w:rsid w:val="005A7797"/>
    <w:rsid w:val="005C48B9"/>
    <w:rsid w:val="0062010F"/>
    <w:rsid w:val="006730FF"/>
    <w:rsid w:val="00677284"/>
    <w:rsid w:val="006E3497"/>
    <w:rsid w:val="00736E1B"/>
    <w:rsid w:val="00743CD5"/>
    <w:rsid w:val="00771BFD"/>
    <w:rsid w:val="007A6ABC"/>
    <w:rsid w:val="007E3A2E"/>
    <w:rsid w:val="007E696E"/>
    <w:rsid w:val="007F3F66"/>
    <w:rsid w:val="00824C12"/>
    <w:rsid w:val="0082550A"/>
    <w:rsid w:val="0085147A"/>
    <w:rsid w:val="00855986"/>
    <w:rsid w:val="0086760B"/>
    <w:rsid w:val="008848A9"/>
    <w:rsid w:val="008D495D"/>
    <w:rsid w:val="008D65D5"/>
    <w:rsid w:val="008D76AE"/>
    <w:rsid w:val="008F75F7"/>
    <w:rsid w:val="00905309"/>
    <w:rsid w:val="009069DB"/>
    <w:rsid w:val="00910B86"/>
    <w:rsid w:val="0095634D"/>
    <w:rsid w:val="00963C9F"/>
    <w:rsid w:val="009674E7"/>
    <w:rsid w:val="00991B41"/>
    <w:rsid w:val="009C02F2"/>
    <w:rsid w:val="009C0E6C"/>
    <w:rsid w:val="009F6953"/>
    <w:rsid w:val="00A3469B"/>
    <w:rsid w:val="00A90891"/>
    <w:rsid w:val="00AB1864"/>
    <w:rsid w:val="00AD0CC1"/>
    <w:rsid w:val="00B13606"/>
    <w:rsid w:val="00B15506"/>
    <w:rsid w:val="00B553A9"/>
    <w:rsid w:val="00B958F7"/>
    <w:rsid w:val="00BB3C0C"/>
    <w:rsid w:val="00BC2ED0"/>
    <w:rsid w:val="00BD2E93"/>
    <w:rsid w:val="00C737F1"/>
    <w:rsid w:val="00C75C65"/>
    <w:rsid w:val="00C93868"/>
    <w:rsid w:val="00C9776A"/>
    <w:rsid w:val="00CA27D9"/>
    <w:rsid w:val="00CA6470"/>
    <w:rsid w:val="00CA6EEA"/>
    <w:rsid w:val="00CE0910"/>
    <w:rsid w:val="00D37EA9"/>
    <w:rsid w:val="00D5063E"/>
    <w:rsid w:val="00D66C12"/>
    <w:rsid w:val="00D74272"/>
    <w:rsid w:val="00D74B72"/>
    <w:rsid w:val="00DB0D67"/>
    <w:rsid w:val="00DC03DD"/>
    <w:rsid w:val="00DC16C3"/>
    <w:rsid w:val="00DE0901"/>
    <w:rsid w:val="00E05F8E"/>
    <w:rsid w:val="00E113B6"/>
    <w:rsid w:val="00E174D0"/>
    <w:rsid w:val="00E56384"/>
    <w:rsid w:val="00E737C7"/>
    <w:rsid w:val="00E84AFF"/>
    <w:rsid w:val="00E926C1"/>
    <w:rsid w:val="00EE0D7F"/>
    <w:rsid w:val="00EE57A3"/>
    <w:rsid w:val="00EF017F"/>
    <w:rsid w:val="00F275CF"/>
    <w:rsid w:val="00F27BB6"/>
    <w:rsid w:val="00F30F9A"/>
    <w:rsid w:val="00F333C2"/>
    <w:rsid w:val="00F46D1C"/>
    <w:rsid w:val="00F521C8"/>
    <w:rsid w:val="00FA4E80"/>
    <w:rsid w:val="00FC3EEF"/>
    <w:rsid w:val="00FE0647"/>
    <w:rsid w:val="00FF744E"/>
    <w:rsid w:val="00FF7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79E2C3"/>
  <w15:chartTrackingRefBased/>
  <w15:docId w15:val="{388AAC57-313C-4E3E-B1A4-274A02A3B7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DC16C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DC16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DC16C3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DC16C3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DC16C3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DC16C3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DC16C3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DC16C3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DC16C3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C16C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DC16C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DC16C3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DC16C3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DC16C3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DC16C3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DC16C3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DC16C3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DC16C3"/>
    <w:rPr>
      <w:rFonts w:asciiTheme="minorHAnsi" w:eastAsiaTheme="majorEastAsia" w:hAnsiTheme="minorHAnsi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DC16C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DC16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DC16C3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DC16C3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DC16C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DC16C3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DC16C3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DC16C3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DC16C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DC16C3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DC16C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908</Words>
  <Characters>4999</Characters>
  <Application>Microsoft Office Word</Application>
  <DocSecurity>0</DocSecurity>
  <Lines>41</Lines>
  <Paragraphs>11</Paragraphs>
  <ScaleCrop>false</ScaleCrop>
  <Company/>
  <LinksUpToDate>false</LinksUpToDate>
  <CharactersWithSpaces>5896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Inés de Torres</dc:creator>
  <cp:keywords/>
  <dc:description/>
  <cp:lastModifiedBy>Inés de Torres</cp:lastModifiedBy>
  <cp:revision>2</cp:revision>
  <dcterms:created xsi:type="dcterms:W3CDTF">2026-07-13T16:17:00Z</dcterms:created>
  <dcterms:modified xsi:type="dcterms:W3CDTF">2026-07-13T16:17:00Z</dcterms:modified>
</cp:coreProperties>
</file>